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DB5541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B959E7">
              <w:rPr>
                <w:b/>
              </w:rPr>
              <w:t>0</w:t>
            </w:r>
            <w:r w:rsidR="00DB5541">
              <w:rPr>
                <w:b/>
              </w:rPr>
              <w:t>4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val="es-BO" w:eastAsia="es-BO"/>
        </w:rPr>
        <w:drawing>
          <wp:inline distT="0" distB="0" distL="0" distR="0" wp14:anchorId="535ED848" wp14:editId="789C1B51">
            <wp:extent cx="2447925" cy="4095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39152C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DB5541">
        <w:rPr>
          <w:b/>
        </w:rPr>
        <w:t>EQUIPO MÉDICO</w:t>
      </w:r>
      <w:r w:rsidR="00AD1F66">
        <w:rPr>
          <w:b/>
        </w:rPr>
        <w:t xml:space="preserve"> </w:t>
      </w:r>
    </w:p>
    <w:p w:rsidR="001A6BA1" w:rsidRPr="00417F56" w:rsidRDefault="001A5F5A" w:rsidP="001447F5">
      <w:pPr>
        <w:jc w:val="center"/>
        <w:rPr>
          <w:b/>
        </w:rPr>
      </w:pPr>
      <w:r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  <w:r w:rsidR="00006A5F">
        <w:rPr>
          <w:b/>
        </w:rPr>
        <w:t xml:space="preserve"> – PRIMERA AMPLIACIÓN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 EQUIP</w:t>
      </w:r>
      <w:r w:rsidR="001447F5" w:rsidRPr="001447F5">
        <w:rPr>
          <w:rFonts w:asciiTheme="minorHAnsi" w:hAnsiTheme="minorHAnsi"/>
          <w:b/>
          <w:sz w:val="22"/>
        </w:rPr>
        <w:t>O MÉDICO</w:t>
      </w:r>
      <w:r w:rsidR="00DB5541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1A5F5A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006A5F">
        <w:rPr>
          <w:rFonts w:asciiTheme="minorHAnsi" w:hAnsiTheme="minorHAnsi"/>
          <w:b/>
          <w:sz w:val="22"/>
        </w:rPr>
        <w:t xml:space="preserve"> (PRIMERA AMPLIACIÓN)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77A0">
        <w:rPr>
          <w:color w:val="FF0000"/>
        </w:rPr>
        <w:t>Cerrado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1447F5">
        <w:t>5</w:t>
      </w:r>
      <w:r w:rsidR="00891EC9">
        <w:t>:0</w:t>
      </w:r>
      <w:r w:rsidRPr="00417F56">
        <w:t xml:space="preserve">0 del </w:t>
      </w:r>
      <w:r w:rsidR="00006A5F">
        <w:t>lun</w:t>
      </w:r>
      <w:r w:rsidR="001A5F5A">
        <w:t>e</w:t>
      </w:r>
      <w:r w:rsidR="00575FFB">
        <w:t xml:space="preserve">s </w:t>
      </w:r>
      <w:r w:rsidR="00006A5F">
        <w:t>31</w:t>
      </w:r>
      <w:r w:rsidR="00A277A0">
        <w:t xml:space="preserve"> de </w:t>
      </w:r>
      <w:r w:rsidR="00DB5541">
        <w:t>ma</w:t>
      </w:r>
      <w:r w:rsidR="001A5F5A">
        <w:t>y</w:t>
      </w:r>
      <w:r w:rsidR="00DB5541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 xml:space="preserve">COMPRA </w:t>
      </w:r>
      <w:r w:rsidR="00AD1F66">
        <w:rPr>
          <w:rFonts w:cs="Arial"/>
          <w:b/>
        </w:rPr>
        <w:t xml:space="preserve">DE </w:t>
      </w:r>
      <w:r w:rsidR="001447F5" w:rsidRPr="001447F5">
        <w:rPr>
          <w:rFonts w:cs="Arial"/>
          <w:b/>
        </w:rPr>
        <w:t>EQUIPO MÉDICO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B959E7">
        <w:rPr>
          <w:rFonts w:cs="Arial"/>
          <w:b/>
          <w:color w:val="FF0000"/>
        </w:rPr>
        <w:t>0</w:t>
      </w:r>
      <w:r w:rsidR="00DB5541">
        <w:rPr>
          <w:rFonts w:cs="Arial"/>
          <w:b/>
          <w:color w:val="FF0000"/>
        </w:rPr>
        <w:t>4</w:t>
      </w:r>
    </w:p>
    <w:p w:rsidR="004A0761" w:rsidRDefault="001A5F5A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SEGUND</w:t>
      </w:r>
      <w:r w:rsidR="00F111B8">
        <w:rPr>
          <w:rFonts w:cs="Arial"/>
          <w:b/>
        </w:rPr>
        <w:t>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006A5F">
        <w:rPr>
          <w:b/>
        </w:rPr>
        <w:t xml:space="preserve"> – (PRIMERA AMPLIACIÓN)</w:t>
      </w:r>
      <w:bookmarkStart w:id="0" w:name="_GoBack"/>
      <w:bookmarkEnd w:id="0"/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  <w:r w:rsidRPr="00304AE5">
        <w:rPr>
          <w:rFonts w:cs="Arial"/>
          <w:i/>
        </w:rPr>
        <w:t>“La apertura de propuestas se realizará a hrs. 1</w:t>
      </w:r>
      <w:r w:rsidR="001447F5">
        <w:rPr>
          <w:rFonts w:cs="Arial"/>
          <w:i/>
        </w:rPr>
        <w:t>5</w:t>
      </w:r>
      <w:r w:rsidRPr="00304AE5">
        <w:rPr>
          <w:rFonts w:cs="Arial"/>
          <w:i/>
        </w:rPr>
        <w:t>:15 pm del mismo día”</w:t>
      </w:r>
    </w:p>
    <w:p w:rsidR="001447F5" w:rsidRPr="001447F5" w:rsidRDefault="001447F5" w:rsidP="001447F5">
      <w:pPr>
        <w:pStyle w:val="Prrafodelista"/>
        <w:ind w:left="426"/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DB5541" w:rsidRDefault="00DB5541" w:rsidP="00DB5541">
      <w:pPr>
        <w:pStyle w:val="Prrafodelista"/>
        <w:rPr>
          <w:rFonts w:cs="Arial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B959E7" w:rsidRPr="00237E6B" w:rsidRDefault="00B959E7" w:rsidP="00B959E7">
      <w:pPr>
        <w:rPr>
          <w:rFonts w:cs="Arial"/>
          <w:b/>
          <w:sz w:val="10"/>
          <w:szCs w:val="10"/>
          <w:u w:val="single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con la entrega de los productos previa presentación de </w:t>
      </w:r>
      <w:r w:rsidRPr="00417F56">
        <w:t>la factura</w:t>
      </w:r>
      <w:r>
        <w:t xml:space="preserve"> y la suscripción del acta de recepción a conformidad por parte de la comisión calificadora.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DB5541">
        <w:t>Ma</w:t>
      </w:r>
      <w:r w:rsidR="001A5F5A">
        <w:t>y</w:t>
      </w:r>
      <w:r w:rsidR="00DB5541">
        <w:t>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B959E7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>
        <w:br w:type="page"/>
      </w:r>
      <w:r w:rsidR="00DB5541" w:rsidRPr="00BA26C6">
        <w:rPr>
          <w:rFonts w:ascii="Arial" w:hAnsi="Arial" w:cs="Arial"/>
          <w:sz w:val="22"/>
          <w:szCs w:val="22"/>
        </w:rPr>
        <w:lastRenderedPageBreak/>
        <w:t xml:space="preserve">CONTRATO DE COMPRA DE </w:t>
      </w:r>
      <w:r w:rsidR="00DB5541">
        <w:rPr>
          <w:rFonts w:ascii="Arial" w:hAnsi="Arial" w:cs="Arial"/>
          <w:sz w:val="22"/>
          <w:szCs w:val="22"/>
        </w:rPr>
        <w:t>EQUIPAMIENTO MEDICO MENOR</w:t>
      </w:r>
      <w:r w:rsidR="00DB5541" w:rsidRPr="00BA26C6">
        <w:rPr>
          <w:rFonts w:ascii="Arial" w:hAnsi="Arial" w:cs="Arial"/>
          <w:sz w:val="22"/>
          <w:szCs w:val="22"/>
        </w:rPr>
        <w:t xml:space="preserve"> </w:t>
      </w:r>
    </w:p>
    <w:p w:rsidR="00DB5541" w:rsidRPr="00BA26C6" w:rsidRDefault="00DB5541" w:rsidP="00DB5541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DB5541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  <w:r w:rsidRPr="00C21BC8">
        <w:rPr>
          <w:rFonts w:ascii="Arial" w:hAnsi="Arial" w:cs="Arial"/>
          <w:b/>
          <w:u w:val="single"/>
        </w:rPr>
        <w:t xml:space="preserve">CSBP.ASES.LEG.REG.Nº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DB5541" w:rsidRPr="00C21BC8" w:rsidRDefault="00DB5541" w:rsidP="00DB5541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Equipo Médico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DB5541" w:rsidRPr="003F0061" w:rsidRDefault="00DB5541" w:rsidP="00DB5541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Ing. Sergio Rojas Maldonado</w:t>
      </w:r>
      <w:r>
        <w:rPr>
          <w:rFonts w:ascii="Arial" w:hAnsi="Arial" w:cs="Arial"/>
        </w:rPr>
        <w:t xml:space="preserve">, con CI No. 1810486 TJ, </w:t>
      </w:r>
      <w:r w:rsidRPr="006F639A">
        <w:rPr>
          <w:rFonts w:ascii="Arial" w:hAnsi="Arial" w:cs="Arial"/>
          <w:b/>
        </w:rPr>
        <w:t xml:space="preserve">Sub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Policonsultorio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r w:rsidRPr="000C7701">
        <w:rPr>
          <w:rFonts w:ascii="Arial" w:hAnsi="Arial" w:cs="Arial"/>
          <w:b/>
          <w:lang w:val="es-AR"/>
        </w:rPr>
        <w:t>Ever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0062/2021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21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enero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DB5541" w:rsidRPr="003F0061" w:rsidRDefault="00DB5541" w:rsidP="00DB5541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de ______ de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DB5541" w:rsidRPr="00471BFE" w:rsidRDefault="00DB5541" w:rsidP="00DB5541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1D7727">
        <w:rPr>
          <w:rFonts w:ascii="Arial" w:hAnsi="Arial" w:cs="Arial"/>
          <w:b/>
          <w:lang w:val="es-MX"/>
        </w:rPr>
        <w:t xml:space="preserve">Compra 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>
        <w:rPr>
          <w:rFonts w:ascii="Arial" w:hAnsi="Arial" w:cs="Arial"/>
          <w:b/>
          <w:lang w:val="es-MX"/>
        </w:rPr>
        <w:t>Equipamiento</w:t>
      </w:r>
      <w:r w:rsidRPr="003A3742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M</w:t>
      </w:r>
      <w:r w:rsidRPr="003A3742">
        <w:rPr>
          <w:rFonts w:ascii="Arial" w:hAnsi="Arial" w:cs="Arial"/>
          <w:b/>
          <w:lang w:val="es-MX"/>
        </w:rPr>
        <w:t xml:space="preserve">édico </w:t>
      </w:r>
      <w:r>
        <w:rPr>
          <w:rFonts w:ascii="Arial" w:hAnsi="Arial" w:cs="Arial"/>
          <w:b/>
          <w:lang w:val="es-MX"/>
        </w:rPr>
        <w:t>Menor</w:t>
      </w:r>
      <w:r w:rsidRPr="000405D8">
        <w:rPr>
          <w:rFonts w:ascii="Arial" w:hAnsi="Arial" w:cs="Arial"/>
          <w:b/>
        </w:rPr>
        <w:t xml:space="preserve"> </w:t>
      </w:r>
      <w:r w:rsidRPr="000405D8">
        <w:rPr>
          <w:rFonts w:ascii="Arial" w:hAnsi="Arial" w:cs="Arial"/>
        </w:rPr>
        <w:t xml:space="preserve">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de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DB5541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D328E">
        <w:rPr>
          <w:rFonts w:ascii="Arial" w:hAnsi="Arial" w:cs="Arial"/>
          <w:b/>
        </w:rPr>
        <w:t xml:space="preserve">Compra </w:t>
      </w:r>
      <w:r w:rsidRPr="00BA26C6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DB5541" w:rsidRPr="00BA26C6" w:rsidRDefault="00DB5541" w:rsidP="00DB5541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>
        <w:rPr>
          <w:rFonts w:ascii="Arial" w:hAnsi="Arial" w:cs="Arial"/>
          <w:b/>
        </w:rPr>
        <w:t>Equipamiento Médico Menor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DB5541" w:rsidRPr="00BA26C6" w:rsidRDefault="00DB5541" w:rsidP="00DB5541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DB5541" w:rsidRDefault="00DB5541" w:rsidP="00DB5541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DB5541" w:rsidRPr="00674819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 xml:space="preserve"> la firma del presente Contrato</w:t>
      </w:r>
      <w:r w:rsidRPr="00BA26C6">
        <w:rPr>
          <w:rFonts w:ascii="Arial" w:hAnsi="Arial" w:cs="Arial"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DB5541" w:rsidRPr="0070437E" w:rsidTr="005C5713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DB5541" w:rsidRPr="0070437E" w:rsidTr="005C5713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5541" w:rsidRPr="0070437E" w:rsidRDefault="00DB5541" w:rsidP="005C571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</w:rPr>
      </w:pPr>
    </w:p>
    <w:p w:rsidR="00DB5541" w:rsidRPr="0096205B" w:rsidRDefault="00DB5541" w:rsidP="00DB5541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DB5541" w:rsidRPr="0096205B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DB5541" w:rsidRPr="0096205B" w:rsidRDefault="00DB5541" w:rsidP="00DB5541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DB5541" w:rsidRPr="00BA26C6" w:rsidRDefault="00DB5541" w:rsidP="00DB5541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DB5541" w:rsidRPr="00E97067" w:rsidRDefault="00DB5541" w:rsidP="00DB5541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 w:rsidRPr="00695C29">
        <w:rPr>
          <w:rFonts w:ascii="Arial" w:hAnsi="Arial" w:cs="Arial"/>
          <w:b/>
          <w:lang w:val="es-BO"/>
        </w:rPr>
        <w:t>Repuestos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DB5541" w:rsidRPr="00E97067" w:rsidRDefault="00DB5541" w:rsidP="00DB5541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DB5541" w:rsidRPr="00E97067" w:rsidRDefault="00DB5541" w:rsidP="00DB5541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DB5541" w:rsidRPr="00BA26C6" w:rsidRDefault="00DB5541" w:rsidP="00DB5541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</w:t>
      </w:r>
      <w:r w:rsidRPr="006433FD">
        <w:rPr>
          <w:rFonts w:cs="Arial"/>
          <w:szCs w:val="22"/>
        </w:rPr>
        <w:lastRenderedPageBreak/>
        <w:t>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DB5541" w:rsidRDefault="00DB5541" w:rsidP="00DB5541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DB5541" w:rsidRPr="00BA26C6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DB5541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DB5541" w:rsidRPr="00BA26C6" w:rsidRDefault="00DB5541" w:rsidP="00DB5541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DB5541" w:rsidRPr="006433FD" w:rsidRDefault="00DB5541" w:rsidP="00DB55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DB5541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DB5541" w:rsidRPr="00695D9B" w:rsidRDefault="00DB5541" w:rsidP="00DB5541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DB5541" w:rsidRPr="002125CF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DB5541" w:rsidRPr="00C21BC8" w:rsidRDefault="00DB5541" w:rsidP="00DB5541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r>
        <w:rPr>
          <w:rFonts w:ascii="Arial" w:hAnsi="Arial" w:cs="Arial"/>
          <w:lang w:val="es-BO"/>
        </w:rPr>
        <w:t>veintinuo</w:t>
      </w:r>
      <w:r w:rsidRPr="006433FD">
        <w:rPr>
          <w:rFonts w:ascii="Arial" w:hAnsi="Arial" w:cs="Arial"/>
        </w:rPr>
        <w:t>.</w:t>
      </w:r>
    </w:p>
    <w:p w:rsidR="00DB5541" w:rsidRPr="00BA26C6" w:rsidRDefault="00DB5541" w:rsidP="00DB5541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DB5541" w:rsidRDefault="00DB5541" w:rsidP="00DB5541">
      <w:pPr>
        <w:spacing w:line="276" w:lineRule="auto"/>
        <w:rPr>
          <w:rFonts w:ascii="Arial" w:hAnsi="Arial" w:cs="Arial"/>
          <w:b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DB5541" w:rsidRPr="000405D8" w:rsidTr="005C5713">
        <w:tc>
          <w:tcPr>
            <w:tcW w:w="3925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SERGIO ROJAS MALDONADO</w:t>
            </w:r>
          </w:p>
          <w:p w:rsidR="00DB5541" w:rsidRPr="000405D8" w:rsidRDefault="00DB5541" w:rsidP="005C571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POLICONSULTORIO</w:t>
            </w:r>
          </w:p>
        </w:tc>
      </w:tr>
    </w:tbl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Default="00DB5541" w:rsidP="00DB5541">
      <w:pPr>
        <w:spacing w:line="276" w:lineRule="auto"/>
        <w:rPr>
          <w:rFonts w:ascii="Arial" w:hAnsi="Arial" w:cs="Arial"/>
          <w:sz w:val="20"/>
        </w:rPr>
      </w:pPr>
    </w:p>
    <w:p w:rsidR="00DB5541" w:rsidRPr="0048150C" w:rsidRDefault="00DB5541" w:rsidP="00DB5541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B959E7" w:rsidRDefault="00B959E7" w:rsidP="00B959E7"/>
    <w:sectPr w:rsidR="00B959E7" w:rsidSect="00FC0E3A">
      <w:pgSz w:w="12240" w:h="20160" w:code="5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06A5F"/>
    <w:rsid w:val="00052F42"/>
    <w:rsid w:val="00086B8B"/>
    <w:rsid w:val="000A0909"/>
    <w:rsid w:val="000A665F"/>
    <w:rsid w:val="000B3DE8"/>
    <w:rsid w:val="000C50E3"/>
    <w:rsid w:val="001447F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C2D94"/>
    <w:rsid w:val="009F0D1C"/>
    <w:rsid w:val="009F5ED9"/>
    <w:rsid w:val="00A157F9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11C96"/>
    <w:rsid w:val="00B46AB9"/>
    <w:rsid w:val="00B55275"/>
    <w:rsid w:val="00B7653D"/>
    <w:rsid w:val="00B959E7"/>
    <w:rsid w:val="00BA1683"/>
    <w:rsid w:val="00BB0720"/>
    <w:rsid w:val="00BB4CC2"/>
    <w:rsid w:val="00C1197E"/>
    <w:rsid w:val="00C17C49"/>
    <w:rsid w:val="00C3146E"/>
    <w:rsid w:val="00C62CAD"/>
    <w:rsid w:val="00C733E7"/>
    <w:rsid w:val="00C76735"/>
    <w:rsid w:val="00CC2B37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7B1F"/>
    <w:rsid w:val="00EF0BD0"/>
    <w:rsid w:val="00EF5B58"/>
    <w:rsid w:val="00F111B8"/>
    <w:rsid w:val="00F46C14"/>
    <w:rsid w:val="00F64700"/>
    <w:rsid w:val="00F84C79"/>
    <w:rsid w:val="00F909DF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17D76DF3"/>
  <w15:docId w15:val="{3B407A22-4890-489D-B8FD-5DD0B87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1828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80</cp:revision>
  <cp:lastPrinted>2021-03-15T17:49:00Z</cp:lastPrinted>
  <dcterms:created xsi:type="dcterms:W3CDTF">2014-02-24T21:40:00Z</dcterms:created>
  <dcterms:modified xsi:type="dcterms:W3CDTF">2021-05-24T18:36:00Z</dcterms:modified>
</cp:coreProperties>
</file>