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n-US"/>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7787686"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335FDD">
                              <w:rPr>
                                <w:b/>
                                <w:color w:val="000000" w:themeColor="text1"/>
                              </w:rPr>
                              <w:t>10</w:t>
                            </w:r>
                            <w:r w:rsidR="007D726E">
                              <w:rPr>
                                <w:b/>
                                <w:color w:val="000000" w:themeColor="text1"/>
                              </w:rPr>
                              <w:t>-202</w:t>
                            </w:r>
                            <w:r w:rsidR="00335FD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7787686"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335FDD">
                        <w:rPr>
                          <w:b/>
                          <w:color w:val="000000" w:themeColor="text1"/>
                        </w:rPr>
                        <w:t>10</w:t>
                      </w:r>
                      <w:r w:rsidR="007D726E">
                        <w:rPr>
                          <w:b/>
                          <w:color w:val="000000" w:themeColor="text1"/>
                        </w:rPr>
                        <w:t>-202</w:t>
                      </w:r>
                      <w:r w:rsidR="00335FDD">
                        <w:rPr>
                          <w:b/>
                          <w:color w:val="000000" w:themeColor="text1"/>
                        </w:rPr>
                        <w:t>6</w:t>
                      </w:r>
                    </w:p>
                  </w:txbxContent>
                </v:textbox>
              </v:rect>
            </w:pict>
          </mc:Fallback>
        </mc:AlternateContent>
      </w:r>
      <w:r w:rsidR="001A6BA1">
        <w:t xml:space="preserve">                              </w:t>
      </w:r>
    </w:p>
    <w:p w14:paraId="06F8492A" w14:textId="77777777" w:rsidR="002F6E1A" w:rsidRDefault="002F6E1A" w:rsidP="00417F56">
      <w:pPr>
        <w:jc w:val="center"/>
        <w:rPr>
          <w:rFonts w:ascii="Arial" w:hAnsi="Arial" w:cs="Arial"/>
          <w:b/>
          <w:sz w:val="20"/>
          <w:szCs w:val="20"/>
          <w:u w:val="single"/>
        </w:rPr>
      </w:pPr>
    </w:p>
    <w:p w14:paraId="04CFEF00" w14:textId="36A8DB78"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AC5DF8A" w:rsidR="00ED0036" w:rsidRPr="0084268D" w:rsidRDefault="00260985" w:rsidP="007150F3">
      <w:pPr>
        <w:jc w:val="center"/>
        <w:rPr>
          <w:rFonts w:ascii="Arial" w:hAnsi="Arial" w:cs="Arial"/>
          <w:b/>
          <w:color w:val="FF0000"/>
          <w:sz w:val="20"/>
          <w:szCs w:val="20"/>
        </w:rPr>
      </w:pPr>
      <w:r>
        <w:rPr>
          <w:rFonts w:ascii="Arial" w:hAnsi="Arial" w:cs="Arial"/>
          <w:b/>
          <w:color w:val="FF0000"/>
          <w:sz w:val="20"/>
          <w:szCs w:val="20"/>
        </w:rPr>
        <w:t xml:space="preserve">CONTRATACIÓN DE CONSULTORIA GERENCIA DEL PROYECTO DISEÑO Y CONSTRUCCIÓN NUEVA CLÍNICA ADMINISTRACIÓN REGIONAL SANTA CRUZ </w:t>
      </w:r>
      <w:r w:rsidR="00B64952">
        <w:rPr>
          <w:rFonts w:ascii="Arial" w:hAnsi="Arial" w:cs="Arial"/>
          <w:b/>
          <w:color w:val="FF0000"/>
          <w:sz w:val="20"/>
          <w:szCs w:val="20"/>
        </w:rPr>
        <w:t xml:space="preserve">- </w:t>
      </w:r>
      <w:r w:rsidR="00A63245">
        <w:rPr>
          <w:rFonts w:ascii="Arial" w:hAnsi="Arial" w:cs="Arial"/>
          <w:b/>
          <w:color w:val="FF0000"/>
          <w:sz w:val="20"/>
          <w:szCs w:val="20"/>
        </w:rPr>
        <w:t>SEGUND</w:t>
      </w:r>
      <w:r w:rsidR="00D7739D">
        <w:rPr>
          <w:rFonts w:ascii="Arial" w:hAnsi="Arial" w:cs="Arial"/>
          <w:b/>
          <w:color w:val="FF0000"/>
          <w:sz w:val="20"/>
          <w:szCs w:val="20"/>
        </w:rPr>
        <w:t>A</w:t>
      </w:r>
      <w:r w:rsidR="00B64952">
        <w:rPr>
          <w:rFonts w:ascii="Arial" w:hAnsi="Arial" w:cs="Arial"/>
          <w:b/>
          <w:color w:val="FF0000"/>
          <w:sz w:val="20"/>
          <w:szCs w:val="20"/>
        </w:rPr>
        <w:t xml:space="preserve"> CONVOCATORIA </w:t>
      </w:r>
    </w:p>
    <w:p w14:paraId="03F7367A" w14:textId="72D1FFED"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335FDD">
        <w:rPr>
          <w:rFonts w:ascii="Arial" w:hAnsi="Arial" w:cs="Arial"/>
          <w:b/>
          <w:color w:val="FF0000"/>
          <w:sz w:val="20"/>
          <w:szCs w:val="20"/>
        </w:rPr>
        <w:t>10</w:t>
      </w:r>
      <w:r w:rsidR="00265BCD">
        <w:rPr>
          <w:rFonts w:ascii="Arial" w:hAnsi="Arial" w:cs="Arial"/>
          <w:b/>
          <w:color w:val="FF0000"/>
          <w:sz w:val="20"/>
          <w:szCs w:val="20"/>
        </w:rPr>
        <w:t>-202</w:t>
      </w:r>
      <w:r w:rsidR="00335FD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9749320"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a presentar ofertas para</w:t>
      </w:r>
      <w:r w:rsidR="00260985">
        <w:rPr>
          <w:rFonts w:asciiTheme="minorHAnsi" w:hAnsiTheme="minorHAnsi" w:cstheme="minorHAnsi"/>
          <w:sz w:val="20"/>
          <w:lang w:val="es-ES"/>
        </w:rPr>
        <w:t xml:space="preserve"> la</w:t>
      </w:r>
      <w:r w:rsidR="00265BCD" w:rsidRPr="00A56959">
        <w:rPr>
          <w:rFonts w:asciiTheme="minorHAnsi" w:hAnsiTheme="minorHAnsi" w:cstheme="minorHAnsi"/>
          <w:color w:val="FF0000"/>
          <w:sz w:val="20"/>
          <w:lang w:val="es-ES"/>
        </w:rPr>
        <w:t xml:space="preserve"> </w:t>
      </w:r>
      <w:r w:rsidR="00260985" w:rsidRPr="00260985">
        <w:rPr>
          <w:rFonts w:asciiTheme="minorHAnsi" w:hAnsiTheme="minorHAnsi" w:cstheme="minorHAnsi"/>
          <w:color w:val="FF0000"/>
          <w:sz w:val="20"/>
          <w:lang w:val="es-ES"/>
        </w:rPr>
        <w:t>CONTRATACIÓN DE CONSULTORIA GERENCIA DEL PROYECTO DISEÑO Y CONSTRUCCIÓN NUEVA CLÍNICA ADMINISTRACIÓN REGIONAL SANTA CRUZ</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A63245">
        <w:rPr>
          <w:rFonts w:asciiTheme="minorHAnsi" w:hAnsiTheme="minorHAnsi" w:cstheme="minorHAnsi"/>
          <w:color w:val="FF0000"/>
          <w:sz w:val="20"/>
          <w:lang w:val="es-ES"/>
        </w:rPr>
        <w:t>SEGUND</w:t>
      </w:r>
      <w:r w:rsidR="00335FDD">
        <w:rPr>
          <w:rFonts w:asciiTheme="minorHAnsi" w:hAnsiTheme="minorHAnsi" w:cstheme="minorHAnsi"/>
          <w:color w:val="FF0000"/>
          <w:sz w:val="20"/>
          <w:lang w:val="es-ES"/>
        </w:rPr>
        <w:t>A</w:t>
      </w:r>
      <w:r w:rsidR="00265BCD" w:rsidRPr="00A56959">
        <w:rPr>
          <w:rFonts w:asciiTheme="minorHAnsi" w:hAnsiTheme="minorHAnsi" w:cstheme="minorHAnsi"/>
          <w:color w:val="FF0000"/>
          <w:sz w:val="20"/>
          <w:lang w:val="es-ES"/>
        </w:rPr>
        <w:t xml:space="preserve"> CONVOCATORIA).</w:t>
      </w:r>
    </w:p>
    <w:p w14:paraId="7F1217A6" w14:textId="77777777" w:rsidR="00870270" w:rsidRPr="0058614A" w:rsidRDefault="00870270" w:rsidP="00870270">
      <w:pPr>
        <w:rPr>
          <w:sz w:val="18"/>
          <w:szCs w:val="18"/>
          <w:lang w:eastAsia="es-ES"/>
        </w:rPr>
      </w:pPr>
    </w:p>
    <w:p w14:paraId="4CBC0D52" w14:textId="2A1C4EFF" w:rsidR="00870270" w:rsidRPr="00870270" w:rsidRDefault="00870270" w:rsidP="00870270">
      <w:pPr>
        <w:pStyle w:val="Prrafodelista"/>
        <w:numPr>
          <w:ilvl w:val="0"/>
          <w:numId w:val="9"/>
        </w:numPr>
        <w:spacing w:after="160" w:line="259" w:lineRule="auto"/>
        <w:ind w:left="284" w:hanging="284"/>
        <w:rPr>
          <w:rFonts w:ascii="Arial" w:eastAsia="Batang" w:hAnsi="Arial" w:cs="Arial"/>
          <w:sz w:val="18"/>
          <w:szCs w:val="18"/>
        </w:rPr>
      </w:pPr>
      <w:r w:rsidRPr="00870270">
        <w:rPr>
          <w:rFonts w:ascii="Arial" w:hAnsi="Arial" w:cs="Arial"/>
          <w:b/>
          <w:sz w:val="18"/>
          <w:szCs w:val="18"/>
          <w:lang w:val="es-MX"/>
        </w:rPr>
        <w:t>ANTECEDENTES</w:t>
      </w:r>
    </w:p>
    <w:p w14:paraId="6557D728" w14:textId="77777777" w:rsidR="00870270" w:rsidRPr="00870270" w:rsidRDefault="00870270" w:rsidP="00870270">
      <w:pPr>
        <w:rPr>
          <w:rFonts w:eastAsia="Times New Roman" w:cstheme="minorHAnsi"/>
          <w:sz w:val="20"/>
          <w:szCs w:val="20"/>
          <w:lang w:eastAsia="es-ES"/>
        </w:rPr>
      </w:pPr>
      <w:r w:rsidRPr="00870270">
        <w:rPr>
          <w:rFonts w:eastAsia="Times New Roman" w:cstheme="minorHAnsi"/>
          <w:sz w:val="20"/>
          <w:szCs w:val="20"/>
          <w:lang w:eastAsia="es-ES"/>
        </w:rPr>
        <w:t>La Administración Regional Santa Cruz de la CSBP, concordante con su política de otorgar servicios de calidad, ha buscado permanentemente generar condiciones óptimas en la infraestructura de la atención hospitalaria, además de la suficiente capacidad resolutiva que permitan atender y resolver la demanda de la población protegida.</w:t>
      </w:r>
    </w:p>
    <w:p w14:paraId="75E60799" w14:textId="77777777" w:rsidR="00870270" w:rsidRPr="00870270" w:rsidRDefault="00870270" w:rsidP="00870270">
      <w:pPr>
        <w:rPr>
          <w:rFonts w:eastAsia="Times New Roman" w:cstheme="minorHAnsi"/>
          <w:sz w:val="20"/>
          <w:szCs w:val="20"/>
          <w:lang w:eastAsia="es-ES"/>
        </w:rPr>
      </w:pPr>
    </w:p>
    <w:p w14:paraId="14BE7245" w14:textId="77777777" w:rsidR="00870270" w:rsidRPr="00870270" w:rsidRDefault="00870270" w:rsidP="00870270">
      <w:pPr>
        <w:rPr>
          <w:rFonts w:eastAsia="Times New Roman" w:cstheme="minorHAnsi"/>
          <w:sz w:val="20"/>
          <w:szCs w:val="20"/>
          <w:lang w:eastAsia="es-ES"/>
        </w:rPr>
      </w:pPr>
      <w:r w:rsidRPr="00870270">
        <w:rPr>
          <w:rFonts w:eastAsia="Times New Roman" w:cstheme="minorHAnsi"/>
          <w:sz w:val="20"/>
          <w:szCs w:val="20"/>
          <w:lang w:eastAsia="es-ES"/>
        </w:rPr>
        <w:t xml:space="preserve">El crecimiento poblacional en los últimos años ha contribuido a una mayor demanda de atención médica, exigiendo a la institución incrementar la oferta de los servicios, situación que no es factible por las limitaciones en la infraestructura. </w:t>
      </w:r>
    </w:p>
    <w:p w14:paraId="693273F1" w14:textId="77777777" w:rsidR="00870270" w:rsidRPr="00870270" w:rsidRDefault="00870270" w:rsidP="00870270">
      <w:pPr>
        <w:ind w:left="708"/>
        <w:rPr>
          <w:rFonts w:eastAsia="Times New Roman" w:cstheme="minorHAnsi"/>
          <w:sz w:val="20"/>
          <w:szCs w:val="20"/>
          <w:lang w:eastAsia="es-ES"/>
        </w:rPr>
      </w:pPr>
    </w:p>
    <w:p w14:paraId="4F96CB34" w14:textId="77777777"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La Regional Santa Cruz se constituye en el centro de referencia regional para la atención de pacientes derivados de las localidades (Montero, Puerto Suárez, Villamontes, Camiri, San Ignacio de Velasco, Yapacaní, Camiri, así como de las agencias de Trinidad, Tarija y Sucre), referidos con patologías complejas que requieren alta capacidad resolutiva.</w:t>
      </w:r>
    </w:p>
    <w:p w14:paraId="66FE5DE2" w14:textId="77777777"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Una adecuada infraestructura, distribución de espacio y funcionalidad contribuye a una mejor calidad de trabajo del equipo de profesionales en salud así como el apoyo administrativo, por lo que las autoridades directivas y ejecutivas de la Institución, se han fijado como objetivo de gestión el fortalecimiento del sistema de salud de la Caja como uno de los aspectos básicos en la estrategia de desarrollo de sus servicios de salud, a través de proyectos de inversión de infraestructura hospitalaria.</w:t>
      </w:r>
    </w:p>
    <w:p w14:paraId="476498B1" w14:textId="77777777" w:rsid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La Administración Regional Santa Cruz cuenta con un terreno ubicado en la Unidad Vecinal N° 109, Manzana 5, Zona sur oeste, calle Eucaliptus (paralela a doble vía La Guardia) con una superficie de 12.125,65 m2, donde tiene previsto emplazar la nueva Clínica de la Administración Regional Santa Cruz.</w:t>
      </w:r>
    </w:p>
    <w:p w14:paraId="0C833429" w14:textId="6C13DC67" w:rsidR="00870270" w:rsidRPr="00870270" w:rsidRDefault="00870270" w:rsidP="00870270">
      <w:pPr>
        <w:pStyle w:val="Textoindependiente"/>
        <w:numPr>
          <w:ilvl w:val="0"/>
          <w:numId w:val="9"/>
        </w:numPr>
        <w:ind w:left="284" w:hanging="284"/>
        <w:rPr>
          <w:rFonts w:asciiTheme="minorHAnsi" w:hAnsiTheme="minorHAnsi" w:cstheme="minorHAnsi"/>
          <w:b/>
          <w:bCs/>
          <w:sz w:val="20"/>
          <w:szCs w:val="20"/>
        </w:rPr>
      </w:pPr>
      <w:r w:rsidRPr="00870270">
        <w:rPr>
          <w:rFonts w:asciiTheme="minorHAnsi" w:hAnsiTheme="minorHAnsi" w:cstheme="minorHAnsi"/>
          <w:b/>
          <w:bCs/>
          <w:sz w:val="20"/>
          <w:szCs w:val="20"/>
        </w:rPr>
        <w:t>OBJETIVO GENERAL</w:t>
      </w:r>
    </w:p>
    <w:p w14:paraId="2074BAE0" w14:textId="77777777"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Contratar una empresa multidisciplinaria que gerente y gestione una adecuada planificación y diseño de la nueva clínica en la Administración Regional Santa Cruz, de acuerdo a estándares de gestión de proyectos nacionales e internacionales, con el fin de garantizar el cumplimiento del Proyecto a diseño final, alineado a las estrategias, estándares y políticas de la CSBP.</w:t>
      </w:r>
    </w:p>
    <w:p w14:paraId="3931DCC5" w14:textId="2C05DA94" w:rsidR="00870270" w:rsidRPr="00870270" w:rsidRDefault="00870270" w:rsidP="00870270">
      <w:pPr>
        <w:pStyle w:val="Textoindependiente"/>
        <w:rPr>
          <w:rFonts w:asciiTheme="minorHAnsi" w:hAnsiTheme="minorHAnsi" w:cstheme="minorHAnsi"/>
          <w:b/>
          <w:bCs/>
          <w:sz w:val="20"/>
          <w:szCs w:val="20"/>
        </w:rPr>
      </w:pPr>
      <w:r w:rsidRPr="00870270">
        <w:rPr>
          <w:rFonts w:asciiTheme="minorHAnsi" w:hAnsiTheme="minorHAnsi" w:cstheme="minorHAnsi"/>
          <w:b/>
          <w:bCs/>
          <w:sz w:val="20"/>
          <w:szCs w:val="20"/>
        </w:rPr>
        <w:t>2.1 OBJETIVOS ESPECIFICOS</w:t>
      </w:r>
    </w:p>
    <w:p w14:paraId="48EF50A6" w14:textId="315DCD66"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Gestionar la planificación del proyecto, coordinar con la Administración Regional, Jefatura Médica y Dirección de Clínica de la CSBP, para contar con el Programa Médico Funcional actualizado.</w:t>
      </w:r>
    </w:p>
    <w:p w14:paraId="1FF5DD67" w14:textId="13731FE8"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 xml:space="preserve">Realizar el estudio de cabida de acuerdo a las normas locales del Municipio y entidades fiscalizadoras </w:t>
      </w:r>
    </w:p>
    <w:p w14:paraId="363B7DE1" w14:textId="6CB166A0"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En base al Programa Médico Funcional deberá elaborar un Programa Medico Arquitectónico con al menos dos alternativas que serán una base para el dimensionamiento del proyecto.</w:t>
      </w:r>
    </w:p>
    <w:p w14:paraId="2358E2D4" w14:textId="5ECB09CB"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 xml:space="preserve">Elaborar los términos de referencia para la contratación de la Empresa consultora que desarrollara el Proyecto a diseño final. </w:t>
      </w:r>
    </w:p>
    <w:p w14:paraId="24029A70" w14:textId="74C2F923"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Acompañar el proceso de contratación de la Empresa para la realización del estudio a diseño final de la nueva Clínica Santa Cruz.</w:t>
      </w:r>
    </w:p>
    <w:p w14:paraId="12EB6FBD" w14:textId="261DEA77"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lastRenderedPageBreak/>
        <w:t>•</w:t>
      </w:r>
      <w:r>
        <w:rPr>
          <w:rFonts w:asciiTheme="minorHAnsi" w:hAnsiTheme="minorHAnsi" w:cstheme="minorHAnsi"/>
          <w:sz w:val="20"/>
          <w:szCs w:val="20"/>
        </w:rPr>
        <w:t xml:space="preserve"> </w:t>
      </w:r>
      <w:r w:rsidRPr="00870270">
        <w:rPr>
          <w:rFonts w:asciiTheme="minorHAnsi" w:hAnsiTheme="minorHAnsi" w:cstheme="minorHAnsi"/>
          <w:sz w:val="20"/>
          <w:szCs w:val="20"/>
        </w:rPr>
        <w:t>Acompañar el Proyecto a Diseño final en todos sus componentes técnicos, funcionales, administrativos, legales, ambientales y otros, sustentados en normativa nacional e internacional</w:t>
      </w:r>
    </w:p>
    <w:p w14:paraId="6D2A7036" w14:textId="183501D7"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Asegurar que el proyecto se complete exitosamente, cumpliendo con los estándares de calidad, dentro del presupuesto y en el plazo establecido. Esto implica una gestión integral del proyecto, desde la planificación inicial hasta la entrega final, coordinando a diversos equipos y verificando la seguridad y eficiencia en esta primera fase del Proyecto Nueva Clínica Santa Cruz.</w:t>
      </w:r>
    </w:p>
    <w:p w14:paraId="101FBD8F" w14:textId="09DEF4B7"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 xml:space="preserve">Ejercer el control (técnico, económico y contractual) a la empresa consultora contratada para realizar el Proyecto a diseño final de la nueva Clínica de la CSBP Santa Cruz, a efectos de garantizar la calidad de la elaboración del estudio y actividades necesaria para contar con un proyecto integral, completo, adecuado, funcional, eficiente, en las mejores condiciones de calidad, seguridad, durabilidad y funcionalidad optima. </w:t>
      </w:r>
    </w:p>
    <w:p w14:paraId="2CB7C6D4" w14:textId="60BD216F"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Realizar el seguimiento al desarrollo y elaboración de la documentación técnica correspondiente al Proyecto a diseño final, hasta la emisión de la aprobación debidamente sustentada en las instancias que corresponda (Gobierno Autónomo Municipal, Ministerio de Medio Ambiente y Agua, SEDES y otros).</w:t>
      </w:r>
    </w:p>
    <w:p w14:paraId="5E1E5552" w14:textId="1069CCC4" w:rsid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Realizar el seguimiento en el cumplimiento de la Normativa Nacional Ambiental.</w:t>
      </w:r>
    </w:p>
    <w:p w14:paraId="0E9C1D6D" w14:textId="19922640" w:rsidR="0058614A" w:rsidRDefault="0058614A" w:rsidP="0058614A">
      <w:pPr>
        <w:pStyle w:val="Textoindependiente"/>
        <w:numPr>
          <w:ilvl w:val="0"/>
          <w:numId w:val="9"/>
        </w:numPr>
        <w:ind w:left="284" w:hanging="284"/>
        <w:jc w:val="both"/>
        <w:rPr>
          <w:rFonts w:asciiTheme="minorHAnsi" w:hAnsiTheme="minorHAnsi" w:cstheme="minorHAnsi"/>
          <w:b/>
          <w:bCs/>
          <w:sz w:val="20"/>
          <w:szCs w:val="20"/>
        </w:rPr>
      </w:pPr>
      <w:r w:rsidRPr="0058614A">
        <w:rPr>
          <w:rFonts w:asciiTheme="minorHAnsi" w:hAnsiTheme="minorHAnsi" w:cstheme="minorHAnsi"/>
          <w:b/>
          <w:bCs/>
          <w:sz w:val="20"/>
          <w:szCs w:val="20"/>
        </w:rPr>
        <w:t>ENFOQUE DEL SERVICIO</w:t>
      </w:r>
    </w:p>
    <w:p w14:paraId="118915F3" w14:textId="2F4498B5" w:rsid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El enfoque del servicio es integral, conlleva aspectos relevantes como la coordinación y relaciones interinstitucionales, debiendo asumir una participación activa dentro del Proyecto, a través de su relación entre la CSBP, la empresa contratada e instituciones reguladoras y fiscalizadoras, informando oportunamente sobre los avances efectuados, los problemas detectados y control permanente.</w:t>
      </w:r>
    </w:p>
    <w:p w14:paraId="115EDE22" w14:textId="77777777" w:rsidR="00652DEF" w:rsidRPr="00652DEF" w:rsidRDefault="00652DEF" w:rsidP="00652DEF">
      <w:pPr>
        <w:pStyle w:val="Textoindependiente"/>
        <w:jc w:val="both"/>
        <w:rPr>
          <w:rFonts w:asciiTheme="minorHAnsi" w:hAnsiTheme="minorHAnsi" w:cstheme="minorHAnsi"/>
          <w:sz w:val="6"/>
          <w:szCs w:val="6"/>
        </w:rPr>
      </w:pPr>
    </w:p>
    <w:p w14:paraId="15558C37" w14:textId="77777777" w:rsid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La Gerencia del Proyecto deberá llevar un estricto control técnico y económico de la ejecución del proyecto en todas sus fases. Para tales fines, el avance del proyecto se controlará en concordancia con la Empresa contratada para el Proyecto a diseño final de la nueva clínica, a fin de evitar que existan inconvenientes ya sea por deficiencia en el diseño o por retrasos significativos en los cronogramas de entrega de productos, es necesario para ello, llevar un estricto control en el fiel cumplimiento de las cláusulas del contrato correspondiente, con la finalidad que el proyecto se ejecute de acuerdo a los planes, especificaciones técnicas y cronogramas de trabajo, recomendaciones del diseño y normas técnicas aplicables.</w:t>
      </w:r>
    </w:p>
    <w:p w14:paraId="674C7F79" w14:textId="77777777" w:rsidR="00652DEF" w:rsidRPr="00652DEF" w:rsidRDefault="00652DEF" w:rsidP="00652DEF">
      <w:pPr>
        <w:pStyle w:val="Textoindependiente"/>
        <w:jc w:val="both"/>
        <w:rPr>
          <w:rFonts w:asciiTheme="minorHAnsi" w:hAnsiTheme="minorHAnsi" w:cstheme="minorHAnsi"/>
          <w:sz w:val="2"/>
          <w:szCs w:val="2"/>
        </w:rPr>
      </w:pPr>
    </w:p>
    <w:p w14:paraId="0DF0E4C3" w14:textId="77777777" w:rsid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Además, realizar el seguimiento y control, de manera oportuna, se den soluciones técnicas factibles a problemas surgidos durante la ejecución para la optimización del Proyecto.</w:t>
      </w:r>
    </w:p>
    <w:p w14:paraId="69C28D41" w14:textId="77777777" w:rsidR="00652DEF" w:rsidRPr="00652DEF" w:rsidRDefault="00652DEF" w:rsidP="00652DEF">
      <w:pPr>
        <w:pStyle w:val="Textoindependiente"/>
        <w:jc w:val="both"/>
        <w:rPr>
          <w:rFonts w:asciiTheme="minorHAnsi" w:hAnsiTheme="minorHAnsi" w:cstheme="minorHAnsi"/>
          <w:sz w:val="2"/>
          <w:szCs w:val="2"/>
        </w:rPr>
      </w:pPr>
    </w:p>
    <w:p w14:paraId="64372FE0" w14:textId="6D84CAF4" w:rsidR="00652DEF" w:rsidRP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La Gerencia debe asegurar que los trabajos sean desarrollados dentro de las directrices, normas y reglamentos estándares locales, municipales, la legislación nacional vigente y las demás normativas que la CSBP considere conveniente incorporar.</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B124F99" w:rsidR="00265BCD" w:rsidRPr="00870270" w:rsidRDefault="001A6BA1" w:rsidP="00870270">
      <w:pPr>
        <w:pStyle w:val="Prrafodelista"/>
        <w:numPr>
          <w:ilvl w:val="0"/>
          <w:numId w:val="9"/>
        </w:numPr>
        <w:ind w:left="142" w:hanging="142"/>
        <w:rPr>
          <w:rFonts w:cstheme="minorHAnsi"/>
          <w:sz w:val="20"/>
          <w:szCs w:val="20"/>
        </w:rPr>
      </w:pPr>
      <w:r w:rsidRPr="00154728">
        <w:rPr>
          <w:rFonts w:cstheme="minorHAnsi"/>
          <w:b/>
          <w:sz w:val="20"/>
          <w:szCs w:val="20"/>
          <w:u w:val="single"/>
        </w:rPr>
        <w:t>FECHA DE PRESENTACIÓN DE PROPUESTAS</w:t>
      </w:r>
      <w:r w:rsidRPr="00154728">
        <w:rPr>
          <w:rFonts w:cstheme="minorHAnsi"/>
          <w:sz w:val="20"/>
          <w:szCs w:val="20"/>
        </w:rPr>
        <w:t>:</w:t>
      </w:r>
      <w:r w:rsidRPr="00870270">
        <w:rPr>
          <w:rFonts w:cstheme="minorHAnsi"/>
          <w:sz w:val="20"/>
          <w:szCs w:val="20"/>
        </w:rPr>
        <w:t xml:space="preserve"> </w:t>
      </w:r>
      <w:r w:rsidR="00265BCD" w:rsidRPr="00870270">
        <w:rPr>
          <w:rFonts w:cstheme="minorHAnsi"/>
          <w:sz w:val="20"/>
          <w:szCs w:val="20"/>
        </w:rPr>
        <w:t>Las ofertas deberán ser presentadas hasta horas 1</w:t>
      </w:r>
      <w:r w:rsidR="00335FDD">
        <w:rPr>
          <w:rFonts w:cstheme="minorHAnsi"/>
          <w:sz w:val="20"/>
          <w:szCs w:val="20"/>
        </w:rPr>
        <w:t>6</w:t>
      </w:r>
      <w:r w:rsidR="00265BCD" w:rsidRPr="00870270">
        <w:rPr>
          <w:rFonts w:cstheme="minorHAnsi"/>
          <w:sz w:val="20"/>
          <w:szCs w:val="20"/>
        </w:rPr>
        <w:t>:00, del día</w:t>
      </w:r>
      <w:r w:rsidR="002F3BB0">
        <w:rPr>
          <w:rFonts w:cstheme="minorHAnsi"/>
          <w:sz w:val="20"/>
          <w:szCs w:val="20"/>
        </w:rPr>
        <w:t xml:space="preserve"> </w:t>
      </w:r>
      <w:r w:rsidR="00A0764A">
        <w:rPr>
          <w:rFonts w:cstheme="minorHAnsi"/>
          <w:b/>
          <w:bCs/>
          <w:color w:val="FF0000"/>
          <w:sz w:val="20"/>
          <w:szCs w:val="20"/>
        </w:rPr>
        <w:t>jueve</w:t>
      </w:r>
      <w:r w:rsidR="00154728" w:rsidRPr="00870270">
        <w:rPr>
          <w:rFonts w:cstheme="minorHAnsi"/>
          <w:b/>
          <w:bCs/>
          <w:color w:val="FF0000"/>
          <w:sz w:val="20"/>
          <w:szCs w:val="20"/>
        </w:rPr>
        <w:t>s</w:t>
      </w:r>
      <w:r w:rsidR="003C4735" w:rsidRPr="00870270">
        <w:rPr>
          <w:rFonts w:cstheme="minorHAnsi"/>
          <w:b/>
          <w:bCs/>
          <w:color w:val="FF0000"/>
          <w:sz w:val="20"/>
          <w:szCs w:val="20"/>
        </w:rPr>
        <w:t xml:space="preserve"> </w:t>
      </w:r>
      <w:r w:rsidR="00A0764A">
        <w:rPr>
          <w:rFonts w:cstheme="minorHAnsi"/>
          <w:b/>
          <w:bCs/>
          <w:color w:val="FF0000"/>
          <w:sz w:val="20"/>
          <w:szCs w:val="20"/>
        </w:rPr>
        <w:t>19</w:t>
      </w:r>
      <w:r w:rsidR="007D7D83" w:rsidRPr="00870270">
        <w:rPr>
          <w:rFonts w:cstheme="minorHAnsi"/>
          <w:b/>
          <w:bCs/>
          <w:color w:val="FF0000"/>
          <w:sz w:val="20"/>
          <w:szCs w:val="20"/>
        </w:rPr>
        <w:t xml:space="preserve"> de </w:t>
      </w:r>
      <w:r w:rsidR="00335FDD">
        <w:rPr>
          <w:rFonts w:cstheme="minorHAnsi"/>
          <w:b/>
          <w:bCs/>
          <w:color w:val="FF0000"/>
          <w:sz w:val="20"/>
          <w:szCs w:val="20"/>
        </w:rPr>
        <w:t>febre</w:t>
      </w:r>
      <w:r w:rsidR="00652DEF">
        <w:rPr>
          <w:rFonts w:cstheme="minorHAnsi"/>
          <w:b/>
          <w:bCs/>
          <w:color w:val="FF0000"/>
          <w:sz w:val="20"/>
          <w:szCs w:val="20"/>
        </w:rPr>
        <w:t>ro</w:t>
      </w:r>
      <w:r w:rsidR="00260985" w:rsidRPr="00870270">
        <w:rPr>
          <w:rFonts w:cstheme="minorHAnsi"/>
          <w:b/>
          <w:bCs/>
          <w:color w:val="FF0000"/>
          <w:sz w:val="20"/>
          <w:szCs w:val="20"/>
        </w:rPr>
        <w:t xml:space="preserve"> </w:t>
      </w:r>
      <w:r w:rsidR="007D726E" w:rsidRPr="00870270">
        <w:rPr>
          <w:rFonts w:cstheme="minorHAnsi"/>
          <w:b/>
          <w:bCs/>
          <w:color w:val="FF0000"/>
          <w:sz w:val="20"/>
          <w:szCs w:val="20"/>
        </w:rPr>
        <w:t>de 202</w:t>
      </w:r>
      <w:r w:rsidR="00652DEF">
        <w:rPr>
          <w:rFonts w:cstheme="minorHAnsi"/>
          <w:b/>
          <w:bCs/>
          <w:color w:val="FF0000"/>
          <w:sz w:val="20"/>
          <w:szCs w:val="20"/>
        </w:rPr>
        <w:t>6</w:t>
      </w:r>
      <w:r w:rsidR="00265BCD" w:rsidRPr="00870270">
        <w:rPr>
          <w:rFonts w:cstheme="minorHAnsi"/>
          <w:b/>
          <w:bCs/>
          <w:color w:val="FF0000"/>
          <w:sz w:val="20"/>
          <w:szCs w:val="20"/>
        </w:rPr>
        <w:t>,</w:t>
      </w:r>
      <w:r w:rsidR="00265BCD" w:rsidRPr="00870270">
        <w:rPr>
          <w:rFonts w:cstheme="minorHAnsi"/>
          <w:color w:val="FF0000"/>
          <w:sz w:val="20"/>
          <w:szCs w:val="20"/>
        </w:rPr>
        <w:t xml:space="preserve"> </w:t>
      </w:r>
      <w:r w:rsidR="00265BCD" w:rsidRPr="00870270">
        <w:rPr>
          <w:rFonts w:cstheme="minorHAnsi"/>
          <w:sz w:val="20"/>
          <w:szCs w:val="20"/>
        </w:rPr>
        <w:t xml:space="preserve">de forma digital mediante correo a la dirección: </w:t>
      </w:r>
      <w:hyperlink r:id="rId7" w:history="1">
        <w:r w:rsidR="00B2390B" w:rsidRPr="00870270">
          <w:rPr>
            <w:rStyle w:val="Hipervnculo"/>
            <w:rFonts w:cstheme="minorHAnsi"/>
            <w:sz w:val="20"/>
            <w:szCs w:val="20"/>
          </w:rPr>
          <w:t>adquisicionescsbpscz@csbp.com.bo</w:t>
        </w:r>
      </w:hyperlink>
      <w:r w:rsidR="00265BCD" w:rsidRPr="00870270">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FFA3426"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335FDD">
        <w:rPr>
          <w:rFonts w:cstheme="minorHAnsi"/>
          <w:b/>
          <w:bCs/>
        </w:rPr>
        <w:t>10</w:t>
      </w:r>
      <w:r w:rsidR="001F3FC0">
        <w:rPr>
          <w:rFonts w:cstheme="minorHAnsi"/>
          <w:b/>
          <w:bCs/>
        </w:rPr>
        <w:t>-2026</w:t>
      </w:r>
      <w:r w:rsidRPr="00A56959">
        <w:rPr>
          <w:rFonts w:cstheme="minorHAnsi"/>
          <w:b/>
          <w:bCs/>
        </w:rPr>
        <w:t xml:space="preserve"> </w:t>
      </w:r>
      <w:r w:rsidR="00260985" w:rsidRPr="00260985">
        <w:rPr>
          <w:rFonts w:cstheme="minorHAnsi"/>
          <w:b/>
        </w:rPr>
        <w:t>CONTRATACIÓN DE CONSULTORIA GERENCIA DEL PROYECTO DISEÑO Y CONSTRUCCIÓN NUEVA CLÍNICA ADMINISTRACIÓN REGIONAL SANTA CRUZ</w:t>
      </w:r>
      <w:r w:rsidRPr="00A56959">
        <w:rPr>
          <w:rFonts w:cstheme="minorHAnsi"/>
          <w:b/>
          <w:bCs/>
        </w:rPr>
        <w:t xml:space="preserve">” – </w:t>
      </w:r>
      <w:r w:rsidR="00154728">
        <w:rPr>
          <w:rFonts w:cstheme="minorHAnsi"/>
          <w:b/>
          <w:bCs/>
        </w:rPr>
        <w:t>SEGUND</w:t>
      </w:r>
      <w:r w:rsidR="00D7739D">
        <w:rPr>
          <w:rFonts w:cstheme="minorHAnsi"/>
          <w:b/>
          <w:bCs/>
        </w:rPr>
        <w:t>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9A8773B" w14:textId="591B864F" w:rsidR="00B719FB" w:rsidRPr="00260985" w:rsidRDefault="009B52E4" w:rsidP="00870270">
      <w:pPr>
        <w:pStyle w:val="Prrafodelista"/>
        <w:numPr>
          <w:ilvl w:val="0"/>
          <w:numId w:val="9"/>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B512E3F" w:rsidR="00265BCD" w:rsidRPr="00A56959" w:rsidRDefault="009B52E4" w:rsidP="00870270">
      <w:pPr>
        <w:pStyle w:val="Prrafodelista"/>
        <w:numPr>
          <w:ilvl w:val="1"/>
          <w:numId w:val="10"/>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w:t>
      </w:r>
      <w:r w:rsidR="00260985">
        <w:rPr>
          <w:rFonts w:cstheme="minorHAnsi"/>
          <w:sz w:val="20"/>
          <w:szCs w:val="20"/>
        </w:rPr>
        <w:t xml:space="preserve">propuesta </w:t>
      </w:r>
      <w:r w:rsidRPr="00A56959">
        <w:rPr>
          <w:rFonts w:cstheme="minorHAnsi"/>
          <w:sz w:val="20"/>
          <w:szCs w:val="20"/>
        </w:rPr>
        <w:t>de la</w:t>
      </w:r>
      <w:r w:rsidR="00260985">
        <w:rPr>
          <w:rFonts w:cstheme="minorHAnsi"/>
          <w:sz w:val="20"/>
          <w:szCs w:val="20"/>
        </w:rPr>
        <w:t>s</w:t>
      </w:r>
      <w:r w:rsidRPr="00A56959">
        <w:rPr>
          <w:rFonts w:cstheme="minorHAnsi"/>
          <w:sz w:val="20"/>
          <w:szCs w:val="20"/>
        </w:rPr>
        <w:t xml:space="preserve"> empresa</w:t>
      </w:r>
      <w:r w:rsidR="00260985">
        <w:rPr>
          <w:rFonts w:cstheme="minorHAnsi"/>
          <w:sz w:val="20"/>
          <w:szCs w:val="20"/>
        </w:rPr>
        <w:t>s</w:t>
      </w:r>
      <w:r w:rsidRPr="00A56959">
        <w:rPr>
          <w:rFonts w:cstheme="minorHAnsi"/>
          <w:sz w:val="20"/>
          <w:szCs w:val="20"/>
        </w:rPr>
        <w:t xml:space="preserve"> proponente</w:t>
      </w:r>
      <w:r w:rsidR="00260985">
        <w:rPr>
          <w:rFonts w:cstheme="minorHAnsi"/>
          <w:sz w:val="20"/>
          <w:szCs w:val="20"/>
        </w:rPr>
        <w:t>s</w:t>
      </w:r>
      <w:r w:rsidRPr="00A56959">
        <w:rPr>
          <w:rFonts w:cstheme="minorHAnsi"/>
          <w:sz w:val="20"/>
          <w:szCs w:val="20"/>
        </w:rPr>
        <w:t xml:space="preserv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 xml:space="preserve">manifestando expresamente las condiciones de su propuesta con referencia </w:t>
      </w:r>
      <w:r w:rsidR="00335FDD">
        <w:rPr>
          <w:rFonts w:cstheme="minorHAnsi"/>
          <w:sz w:val="20"/>
          <w:szCs w:val="20"/>
        </w:rPr>
        <w:t>a lo solicitado;</w:t>
      </w:r>
      <w:r w:rsidR="00265BCD" w:rsidRPr="00A56959">
        <w:rPr>
          <w:rFonts w:cstheme="minorHAnsi"/>
          <w:sz w:val="20"/>
          <w:szCs w:val="20"/>
        </w:rPr>
        <w:t xml:space="preserve">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0E0C8EA7" w:rsidR="009B52E4" w:rsidRPr="00A56959" w:rsidRDefault="009B52E4" w:rsidP="00870270">
      <w:pPr>
        <w:pStyle w:val="Prrafodelista"/>
        <w:numPr>
          <w:ilvl w:val="1"/>
          <w:numId w:val="10"/>
        </w:numPr>
        <w:rPr>
          <w:rFonts w:cstheme="minorHAnsi"/>
          <w:sz w:val="20"/>
          <w:szCs w:val="20"/>
        </w:rPr>
      </w:pPr>
      <w:r w:rsidRPr="00A56959">
        <w:rPr>
          <w:rFonts w:cstheme="minorHAnsi"/>
          <w:b/>
          <w:sz w:val="20"/>
          <w:szCs w:val="20"/>
        </w:rPr>
        <w:lastRenderedPageBreak/>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23B19F99" w14:textId="576E806A" w:rsidR="00335FDD" w:rsidRDefault="00335FDD" w:rsidP="00870270">
      <w:pPr>
        <w:pStyle w:val="Prrafodelista"/>
        <w:numPr>
          <w:ilvl w:val="0"/>
          <w:numId w:val="9"/>
        </w:numPr>
        <w:tabs>
          <w:tab w:val="left" w:pos="426"/>
        </w:tabs>
        <w:ind w:hanging="720"/>
        <w:rPr>
          <w:rFonts w:cstheme="minorHAnsi"/>
          <w:b/>
          <w:sz w:val="20"/>
          <w:szCs w:val="20"/>
          <w:u w:val="single"/>
        </w:rPr>
      </w:pPr>
      <w:r>
        <w:rPr>
          <w:rFonts w:cstheme="minorHAnsi"/>
          <w:b/>
          <w:sz w:val="20"/>
          <w:szCs w:val="20"/>
          <w:u w:val="single"/>
        </w:rPr>
        <w:t xml:space="preserve">REUNIÓN DE ACLARACIÓN </w:t>
      </w:r>
    </w:p>
    <w:p w14:paraId="7694BE63" w14:textId="29A19AEB" w:rsidR="00335FDD" w:rsidRDefault="00335FDD" w:rsidP="00335FDD">
      <w:pPr>
        <w:tabs>
          <w:tab w:val="left" w:pos="426"/>
        </w:tabs>
        <w:ind w:left="426"/>
        <w:rPr>
          <w:rFonts w:cstheme="minorHAnsi"/>
          <w:bCs/>
          <w:sz w:val="20"/>
          <w:szCs w:val="20"/>
        </w:rPr>
      </w:pPr>
      <w:r w:rsidRPr="00335FDD">
        <w:rPr>
          <w:rFonts w:cstheme="minorHAnsi"/>
          <w:bCs/>
          <w:sz w:val="20"/>
          <w:szCs w:val="20"/>
        </w:rPr>
        <w:t xml:space="preserve">Se realizará </w:t>
      </w:r>
      <w:r>
        <w:rPr>
          <w:rFonts w:cstheme="minorHAnsi"/>
          <w:bCs/>
          <w:sz w:val="20"/>
          <w:szCs w:val="20"/>
        </w:rPr>
        <w:t xml:space="preserve">una reunión de aclaración </w:t>
      </w:r>
      <w:r w:rsidRPr="00335FDD">
        <w:rPr>
          <w:rFonts w:cstheme="minorHAnsi"/>
          <w:bCs/>
          <w:sz w:val="20"/>
          <w:szCs w:val="20"/>
        </w:rPr>
        <w:t xml:space="preserve">en la fecha establecida en el cronograma del proceso, acto en el cuál, los potenciales proveedores podrán realizar consultas en referencia a las especificaciones técnicas requeridas para el servicio solicitado. </w:t>
      </w:r>
    </w:p>
    <w:p w14:paraId="02D01E5A" w14:textId="77777777" w:rsidR="00335FDD" w:rsidRPr="00335FDD" w:rsidRDefault="00335FDD" w:rsidP="00335FDD">
      <w:pPr>
        <w:tabs>
          <w:tab w:val="left" w:pos="426"/>
        </w:tabs>
        <w:ind w:left="426"/>
        <w:rPr>
          <w:rFonts w:cstheme="minorHAnsi"/>
          <w:bCs/>
          <w:sz w:val="14"/>
          <w:szCs w:val="14"/>
        </w:rPr>
      </w:pPr>
    </w:p>
    <w:p w14:paraId="1230BB7C" w14:textId="0467F86A" w:rsidR="0084268D" w:rsidRPr="00D455D6" w:rsidRDefault="00260985" w:rsidP="00870270">
      <w:pPr>
        <w:pStyle w:val="Prrafodelista"/>
        <w:numPr>
          <w:ilvl w:val="0"/>
          <w:numId w:val="9"/>
        </w:numPr>
        <w:tabs>
          <w:tab w:val="left" w:pos="426"/>
        </w:tabs>
        <w:ind w:hanging="720"/>
        <w:rPr>
          <w:rFonts w:cstheme="minorHAnsi"/>
          <w:b/>
          <w:sz w:val="20"/>
          <w:szCs w:val="20"/>
          <w:u w:val="single"/>
        </w:rPr>
      </w:pPr>
      <w:r w:rsidRPr="00260985">
        <w:rPr>
          <w:rFonts w:cstheme="minorHAnsi"/>
          <w:b/>
          <w:sz w:val="20"/>
          <w:szCs w:val="20"/>
          <w:u w:val="single"/>
        </w:rPr>
        <w:t>PLAZO ESTIMADO DE EJECUCIÓN</w:t>
      </w:r>
      <w:r w:rsidR="0084268D" w:rsidRPr="00A56959">
        <w:rPr>
          <w:rFonts w:cstheme="minorHAnsi"/>
          <w:b/>
          <w:sz w:val="20"/>
          <w:szCs w:val="20"/>
          <w:u w:val="single"/>
        </w:rPr>
        <w:t>:</w:t>
      </w:r>
    </w:p>
    <w:p w14:paraId="1B76E182" w14:textId="3F5651B1" w:rsidR="00175384" w:rsidRPr="00175384" w:rsidRDefault="00260985" w:rsidP="00175384">
      <w:pPr>
        <w:ind w:left="426"/>
        <w:rPr>
          <w:rFonts w:cstheme="minorHAnsi"/>
          <w:sz w:val="20"/>
          <w:szCs w:val="20"/>
        </w:rPr>
      </w:pPr>
      <w:r w:rsidRPr="00260985">
        <w:rPr>
          <w:rFonts w:cstheme="minorHAnsi"/>
          <w:sz w:val="20"/>
          <w:szCs w:val="20"/>
        </w:rPr>
        <w:t>La ejecución del Proyecto de Diseño Final dentro de la consultoría</w:t>
      </w:r>
      <w:r>
        <w:rPr>
          <w:rFonts w:cstheme="minorHAnsi"/>
          <w:sz w:val="20"/>
          <w:szCs w:val="20"/>
        </w:rPr>
        <w:t xml:space="preserve">, deberá realizarse en un plazo de 6 meses, </w:t>
      </w:r>
      <w:r w:rsidRPr="00260985">
        <w:rPr>
          <w:rFonts w:cstheme="minorHAnsi"/>
          <w:sz w:val="20"/>
          <w:szCs w:val="20"/>
        </w:rPr>
        <w:t>computables a partir de la orden de proceder</w:t>
      </w:r>
      <w:r>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870270">
      <w:pPr>
        <w:pStyle w:val="Prrafodelista"/>
        <w:numPr>
          <w:ilvl w:val="0"/>
          <w:numId w:val="9"/>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870270">
      <w:pPr>
        <w:pStyle w:val="Prrafodelista"/>
        <w:numPr>
          <w:ilvl w:val="1"/>
          <w:numId w:val="9"/>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66F2EB4" w14:textId="0002CEA2" w:rsidR="00335FDD" w:rsidRPr="00335FDD" w:rsidRDefault="00265BCD" w:rsidP="00335FDD">
      <w:pPr>
        <w:pStyle w:val="Prrafodelista"/>
        <w:numPr>
          <w:ilvl w:val="1"/>
          <w:numId w:val="9"/>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2E5F4D2" w14:textId="77777777" w:rsidR="00154728" w:rsidRPr="00154728" w:rsidRDefault="00154728" w:rsidP="00154728">
      <w:pPr>
        <w:pStyle w:val="Prrafodelista"/>
        <w:numPr>
          <w:ilvl w:val="0"/>
          <w:numId w:val="9"/>
        </w:numPr>
        <w:ind w:left="426"/>
        <w:rPr>
          <w:rFonts w:cstheme="minorHAnsi"/>
          <w:sz w:val="20"/>
          <w:szCs w:val="20"/>
        </w:rPr>
      </w:pPr>
      <w:r w:rsidRPr="00154728">
        <w:rPr>
          <w:rFonts w:cstheme="minorHAnsi"/>
          <w:b/>
          <w:sz w:val="20"/>
          <w:szCs w:val="20"/>
          <w:u w:val="single"/>
        </w:rPr>
        <w:t xml:space="preserve">ERRORES NO SUBSANABLES </w:t>
      </w:r>
      <w:r w:rsidRPr="00154728">
        <w:rPr>
          <w:rFonts w:cstheme="minorHAnsi"/>
          <w:sz w:val="20"/>
          <w:szCs w:val="20"/>
        </w:rPr>
        <w:t xml:space="preserve">Es aquel que incide en la propuesta presentada y es objeto de inhabilitación por la ausencia total o parcial de los siguientes documentos y formalidades: </w:t>
      </w:r>
    </w:p>
    <w:p w14:paraId="6AEDE771" w14:textId="77777777" w:rsidR="00154728" w:rsidRPr="00154728" w:rsidRDefault="00154728" w:rsidP="00154728">
      <w:pPr>
        <w:pStyle w:val="Prrafodelista"/>
        <w:ind w:left="426"/>
        <w:rPr>
          <w:rFonts w:cstheme="minorHAnsi"/>
          <w:sz w:val="20"/>
          <w:szCs w:val="20"/>
        </w:rPr>
      </w:pPr>
    </w:p>
    <w:p w14:paraId="43D4BB02" w14:textId="77777777" w:rsidR="00154728" w:rsidRPr="00154728" w:rsidRDefault="00154728" w:rsidP="00154728">
      <w:pPr>
        <w:pStyle w:val="Prrafodelista"/>
        <w:numPr>
          <w:ilvl w:val="0"/>
          <w:numId w:val="13"/>
        </w:numPr>
        <w:rPr>
          <w:rFonts w:cstheme="minorHAnsi"/>
          <w:sz w:val="20"/>
          <w:szCs w:val="20"/>
        </w:rPr>
      </w:pPr>
      <w:r w:rsidRPr="00154728">
        <w:rPr>
          <w:rFonts w:cstheme="minorHAnsi"/>
          <w:sz w:val="20"/>
          <w:szCs w:val="20"/>
        </w:rPr>
        <w:t xml:space="preserve">Propuesta Técnica. </w:t>
      </w:r>
    </w:p>
    <w:p w14:paraId="5317175D" w14:textId="77777777" w:rsidR="00154728" w:rsidRPr="00154728" w:rsidRDefault="00154728" w:rsidP="00154728">
      <w:pPr>
        <w:pStyle w:val="Prrafodelista"/>
        <w:numPr>
          <w:ilvl w:val="0"/>
          <w:numId w:val="13"/>
        </w:numPr>
        <w:rPr>
          <w:rFonts w:cstheme="minorHAnsi"/>
          <w:sz w:val="20"/>
          <w:szCs w:val="20"/>
        </w:rPr>
      </w:pPr>
      <w:r w:rsidRPr="00154728">
        <w:rPr>
          <w:rFonts w:cstheme="minorHAnsi"/>
          <w:sz w:val="20"/>
          <w:szCs w:val="20"/>
        </w:rPr>
        <w:t xml:space="preserve">Propuesta Económica. </w:t>
      </w:r>
    </w:p>
    <w:p w14:paraId="37E82A3F" w14:textId="77777777" w:rsidR="00154728" w:rsidRPr="00154728" w:rsidRDefault="00154728" w:rsidP="00154728">
      <w:pPr>
        <w:pStyle w:val="Prrafodelista"/>
        <w:numPr>
          <w:ilvl w:val="0"/>
          <w:numId w:val="13"/>
        </w:numPr>
        <w:rPr>
          <w:rFonts w:cstheme="minorHAnsi"/>
          <w:sz w:val="20"/>
          <w:szCs w:val="20"/>
        </w:rPr>
      </w:pPr>
      <w:r w:rsidRPr="00154728">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496ED53C" w14:textId="77777777" w:rsidR="00154728" w:rsidRDefault="00154728" w:rsidP="00154728">
      <w:pPr>
        <w:pStyle w:val="Prrafodelista"/>
        <w:ind w:left="426"/>
        <w:rPr>
          <w:rFonts w:cstheme="minorHAnsi"/>
          <w:b/>
          <w:sz w:val="20"/>
          <w:szCs w:val="20"/>
          <w:u w:val="single"/>
        </w:rPr>
      </w:pPr>
    </w:p>
    <w:p w14:paraId="385BB5CE" w14:textId="68ACD4DB" w:rsidR="00335FDD" w:rsidRDefault="00335FDD" w:rsidP="00870270">
      <w:pPr>
        <w:pStyle w:val="Prrafodelista"/>
        <w:numPr>
          <w:ilvl w:val="0"/>
          <w:numId w:val="9"/>
        </w:numPr>
        <w:ind w:left="426"/>
        <w:rPr>
          <w:rFonts w:cstheme="minorHAnsi"/>
          <w:b/>
          <w:sz w:val="20"/>
          <w:szCs w:val="20"/>
          <w:u w:val="single"/>
        </w:rPr>
      </w:pPr>
      <w:r w:rsidRPr="00335FDD">
        <w:rPr>
          <w:rFonts w:cstheme="minorHAnsi"/>
          <w:b/>
          <w:sz w:val="20"/>
          <w:szCs w:val="20"/>
          <w:u w:val="single"/>
        </w:rPr>
        <w:t>ENTREVISTA A PROPONENTES HABILITADOS</w:t>
      </w:r>
    </w:p>
    <w:p w14:paraId="544AC09D" w14:textId="1D5B11AC" w:rsidR="00335FDD" w:rsidRDefault="00335FDD" w:rsidP="00335FDD">
      <w:pPr>
        <w:pStyle w:val="Prrafodelista"/>
        <w:ind w:left="426"/>
        <w:rPr>
          <w:rFonts w:cstheme="minorHAnsi"/>
          <w:bCs/>
          <w:sz w:val="20"/>
          <w:szCs w:val="20"/>
        </w:rPr>
      </w:pPr>
      <w:r w:rsidRPr="00335FDD">
        <w:rPr>
          <w:rFonts w:cstheme="minorHAnsi"/>
          <w:bCs/>
          <w:sz w:val="20"/>
          <w:szCs w:val="20"/>
        </w:rPr>
        <w:t xml:space="preserve">Se realizará una entrevista evaluadora a los proponentes habilitados en la calificación, previo a la adjudicación. </w:t>
      </w:r>
    </w:p>
    <w:p w14:paraId="25853929" w14:textId="77777777" w:rsidR="00335FDD" w:rsidRPr="00335FDD" w:rsidRDefault="00335FDD" w:rsidP="00335FDD">
      <w:pPr>
        <w:pStyle w:val="Prrafodelista"/>
        <w:ind w:left="426"/>
        <w:rPr>
          <w:rFonts w:cstheme="minorHAnsi"/>
          <w:bCs/>
          <w:sz w:val="14"/>
          <w:szCs w:val="14"/>
        </w:rPr>
      </w:pPr>
    </w:p>
    <w:p w14:paraId="77E5FCFC" w14:textId="06BDBF2C" w:rsidR="003575D2" w:rsidRDefault="003575D2" w:rsidP="00870270">
      <w:pPr>
        <w:pStyle w:val="Prrafodelista"/>
        <w:numPr>
          <w:ilvl w:val="0"/>
          <w:numId w:val="9"/>
        </w:numPr>
        <w:ind w:left="426"/>
        <w:rPr>
          <w:rFonts w:cstheme="minorHAnsi"/>
        </w:rPr>
      </w:pPr>
      <w:r w:rsidRPr="00710F07">
        <w:rPr>
          <w:rFonts w:cstheme="minorHAnsi"/>
          <w:b/>
          <w:u w:val="single"/>
        </w:rPr>
        <w:t>ADJUDICACIÓN</w:t>
      </w:r>
      <w:r w:rsidRPr="00710F07">
        <w:rPr>
          <w:rFonts w:cstheme="minorHAnsi"/>
          <w:b/>
        </w:rPr>
        <w:t xml:space="preserve">: </w:t>
      </w:r>
      <w:r w:rsidR="000A6EE0" w:rsidRPr="000A6EE0">
        <w:rPr>
          <w:rFonts w:cstheme="minorHAnsi"/>
        </w:rPr>
        <w:t>La adjudicación será realizada a la oferta económica más conveniente para la CSBP, siempre y cuando cumplan con las especificaciones técnicas requeridas</w:t>
      </w:r>
    </w:p>
    <w:p w14:paraId="30745591" w14:textId="77777777" w:rsidR="00D455D6" w:rsidRPr="00335FDD" w:rsidRDefault="00D455D6" w:rsidP="00D455D6">
      <w:pPr>
        <w:pStyle w:val="Prrafodelista"/>
        <w:ind w:left="426"/>
        <w:rPr>
          <w:rFonts w:cstheme="minorHAnsi"/>
          <w:sz w:val="14"/>
          <w:szCs w:val="14"/>
        </w:rPr>
      </w:pPr>
    </w:p>
    <w:p w14:paraId="72E51DA9" w14:textId="53513128" w:rsidR="00B2390B" w:rsidRPr="00335FDD" w:rsidRDefault="0084268D" w:rsidP="00B2390B">
      <w:pPr>
        <w:pStyle w:val="Prrafodelista"/>
        <w:numPr>
          <w:ilvl w:val="0"/>
          <w:numId w:val="9"/>
        </w:numPr>
        <w:ind w:left="426"/>
        <w:rPr>
          <w:rFonts w:cstheme="minorHAnsi"/>
          <w:b/>
          <w:sz w:val="14"/>
          <w:szCs w:val="14"/>
          <w:u w:val="single"/>
        </w:rPr>
      </w:pPr>
      <w:r w:rsidRPr="0076122E">
        <w:rPr>
          <w:rFonts w:cstheme="minorHAnsi"/>
          <w:b/>
          <w:u w:val="single"/>
        </w:rPr>
        <w:t>MULTAS:</w:t>
      </w:r>
      <w:r w:rsidR="0076122E">
        <w:rPr>
          <w:rFonts w:cstheme="minorHAnsi"/>
          <w:b/>
          <w:u w:val="single"/>
        </w:rPr>
        <w:t xml:space="preserve"> </w:t>
      </w:r>
      <w:r w:rsidR="000A6EE0" w:rsidRPr="0076122E">
        <w:rPr>
          <w:rFonts w:cstheme="minorHAnsi"/>
        </w:rPr>
        <w:t xml:space="preserve">Se aplicará </w:t>
      </w:r>
      <w:r w:rsidR="0076122E">
        <w:rPr>
          <w:rFonts w:cstheme="minorHAnsi"/>
        </w:rPr>
        <w:t>una</w:t>
      </w:r>
      <w:r w:rsidR="000A6EE0" w:rsidRPr="0076122E">
        <w:rPr>
          <w:rFonts w:cstheme="minorHAnsi"/>
        </w:rPr>
        <w:t xml:space="preserve"> multa de</w:t>
      </w:r>
      <w:r w:rsidR="00260985" w:rsidRPr="0076122E">
        <w:rPr>
          <w:rFonts w:cstheme="minorHAnsi"/>
        </w:rPr>
        <w:t xml:space="preserve"> 3</w:t>
      </w:r>
      <w:r w:rsidR="000A6EE0" w:rsidRPr="0076122E">
        <w:rPr>
          <w:rFonts w:cstheme="minorHAnsi"/>
        </w:rPr>
        <w:t xml:space="preserve">% </w:t>
      </w:r>
      <w:r w:rsidR="0076122E" w:rsidRPr="0076122E">
        <w:rPr>
          <w:rFonts w:cstheme="minorHAnsi"/>
        </w:rPr>
        <w:t xml:space="preserve">por día de retraso, en caso de incumplimiento </w:t>
      </w:r>
      <w:r w:rsidR="0076122E">
        <w:rPr>
          <w:rFonts w:cstheme="minorHAnsi"/>
        </w:rPr>
        <w:t>de entrega (informes y otros)</w:t>
      </w:r>
      <w:r w:rsidR="0076122E" w:rsidRPr="0076122E">
        <w:rPr>
          <w:rFonts w:cstheme="minorHAnsi"/>
        </w:rPr>
        <w:t xml:space="preserve">, de acuerdo a cronograma. </w:t>
      </w: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70270">
      <w:pPr>
        <w:pStyle w:val="Prrafodelista"/>
        <w:numPr>
          <w:ilvl w:val="0"/>
          <w:numId w:val="9"/>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8E77FAF" w:rsidR="007D726E" w:rsidRPr="00A56959" w:rsidRDefault="00154728" w:rsidP="00154728">
            <w:pPr>
              <w:jc w:val="center"/>
              <w:rPr>
                <w:rFonts w:cstheme="minorHAnsi"/>
                <w:sz w:val="18"/>
                <w:szCs w:val="20"/>
              </w:rPr>
            </w:pPr>
            <w:r>
              <w:rPr>
                <w:rFonts w:cstheme="minorHAnsi"/>
                <w:sz w:val="18"/>
                <w:szCs w:val="20"/>
              </w:rPr>
              <w:t>11</w:t>
            </w:r>
            <w:r w:rsidR="002170C5">
              <w:rPr>
                <w:rFonts w:cstheme="minorHAnsi"/>
                <w:sz w:val="18"/>
                <w:szCs w:val="20"/>
              </w:rPr>
              <w:t>/</w:t>
            </w:r>
            <w:r w:rsidR="00335FDD">
              <w:rPr>
                <w:rFonts w:cstheme="minorHAnsi"/>
                <w:sz w:val="18"/>
                <w:szCs w:val="20"/>
              </w:rPr>
              <w:t>0</w:t>
            </w:r>
            <w:r>
              <w:rPr>
                <w:rFonts w:cstheme="minorHAnsi"/>
                <w:sz w:val="18"/>
                <w:szCs w:val="20"/>
              </w:rPr>
              <w:t>2</w:t>
            </w:r>
            <w:r w:rsidR="007D726E">
              <w:rPr>
                <w:rFonts w:cstheme="minorHAnsi"/>
                <w:sz w:val="18"/>
                <w:szCs w:val="20"/>
              </w:rPr>
              <w:t>/202</w:t>
            </w:r>
            <w:r w:rsidR="00335FDD">
              <w:rPr>
                <w:rFonts w:cstheme="minorHAnsi"/>
                <w:sz w:val="18"/>
                <w:szCs w:val="20"/>
              </w:rPr>
              <w:t>6</w:t>
            </w:r>
          </w:p>
        </w:tc>
        <w:tc>
          <w:tcPr>
            <w:tcW w:w="1276" w:type="dxa"/>
            <w:vAlign w:val="center"/>
          </w:tcPr>
          <w:p w14:paraId="3E275C4D" w14:textId="3E8B52B4" w:rsidR="007D726E" w:rsidRPr="00A56959" w:rsidRDefault="00FC1A0B"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335FDD" w:rsidRPr="00A56959" w14:paraId="141CD0BA" w14:textId="77777777" w:rsidTr="00D455D6">
        <w:trPr>
          <w:trHeight w:val="163"/>
        </w:trPr>
        <w:tc>
          <w:tcPr>
            <w:tcW w:w="421" w:type="dxa"/>
            <w:vAlign w:val="center"/>
          </w:tcPr>
          <w:p w14:paraId="7553997E" w14:textId="0A6C997B" w:rsidR="00335FDD" w:rsidRPr="00A56959" w:rsidRDefault="00335FDD" w:rsidP="00335FDD">
            <w:pPr>
              <w:jc w:val="center"/>
              <w:rPr>
                <w:rFonts w:cstheme="minorHAnsi"/>
                <w:sz w:val="18"/>
                <w:szCs w:val="20"/>
              </w:rPr>
            </w:pPr>
            <w:r>
              <w:rPr>
                <w:rFonts w:cstheme="minorHAnsi"/>
                <w:sz w:val="18"/>
                <w:szCs w:val="20"/>
              </w:rPr>
              <w:t>2</w:t>
            </w:r>
          </w:p>
        </w:tc>
        <w:tc>
          <w:tcPr>
            <w:tcW w:w="2976" w:type="dxa"/>
            <w:vAlign w:val="center"/>
          </w:tcPr>
          <w:p w14:paraId="23347208" w14:textId="4C9B2ECA" w:rsidR="00335FDD" w:rsidRPr="00A56959" w:rsidRDefault="00335FDD" w:rsidP="00335FDD">
            <w:pPr>
              <w:jc w:val="center"/>
              <w:rPr>
                <w:rFonts w:cstheme="minorHAnsi"/>
                <w:sz w:val="18"/>
                <w:szCs w:val="20"/>
              </w:rPr>
            </w:pPr>
            <w:r>
              <w:rPr>
                <w:rFonts w:cstheme="minorHAnsi"/>
                <w:sz w:val="18"/>
                <w:szCs w:val="20"/>
              </w:rPr>
              <w:t>Reunión de aclaración</w:t>
            </w:r>
          </w:p>
        </w:tc>
        <w:tc>
          <w:tcPr>
            <w:tcW w:w="1276" w:type="dxa"/>
            <w:vAlign w:val="center"/>
          </w:tcPr>
          <w:p w14:paraId="2E076F1B" w14:textId="67EA0823" w:rsidR="00335FDD" w:rsidRPr="00A56959" w:rsidRDefault="00154728" w:rsidP="00335FDD">
            <w:pPr>
              <w:jc w:val="center"/>
              <w:rPr>
                <w:rFonts w:cstheme="minorHAnsi"/>
                <w:color w:val="FF0000"/>
                <w:sz w:val="18"/>
                <w:szCs w:val="20"/>
              </w:rPr>
            </w:pPr>
            <w:r>
              <w:rPr>
                <w:rFonts w:cstheme="minorHAnsi"/>
                <w:color w:val="FF0000"/>
                <w:sz w:val="18"/>
                <w:szCs w:val="20"/>
              </w:rPr>
              <w:t>13</w:t>
            </w:r>
            <w:r w:rsidR="00335FDD">
              <w:rPr>
                <w:rFonts w:cstheme="minorHAnsi"/>
                <w:color w:val="FF0000"/>
                <w:sz w:val="18"/>
                <w:szCs w:val="20"/>
              </w:rPr>
              <w:t>/0</w:t>
            </w:r>
            <w:r>
              <w:rPr>
                <w:rFonts w:cstheme="minorHAnsi"/>
                <w:color w:val="FF0000"/>
                <w:sz w:val="18"/>
                <w:szCs w:val="20"/>
              </w:rPr>
              <w:t>2</w:t>
            </w:r>
            <w:r w:rsidR="00335FDD">
              <w:rPr>
                <w:rFonts w:cstheme="minorHAnsi"/>
                <w:color w:val="FF0000"/>
                <w:sz w:val="18"/>
                <w:szCs w:val="20"/>
              </w:rPr>
              <w:t>/2026</w:t>
            </w:r>
          </w:p>
        </w:tc>
        <w:tc>
          <w:tcPr>
            <w:tcW w:w="1276" w:type="dxa"/>
            <w:vAlign w:val="center"/>
          </w:tcPr>
          <w:p w14:paraId="6E3E1C3F" w14:textId="2FBAD32E" w:rsidR="00335FDD" w:rsidRPr="00A56959" w:rsidRDefault="00335FDD" w:rsidP="00335FDD">
            <w:pPr>
              <w:jc w:val="center"/>
              <w:rPr>
                <w:rFonts w:cstheme="minorHAnsi"/>
                <w:color w:val="FF0000"/>
                <w:sz w:val="18"/>
                <w:szCs w:val="20"/>
              </w:rPr>
            </w:pPr>
            <w:r>
              <w:rPr>
                <w:rFonts w:cstheme="minorHAnsi"/>
                <w:color w:val="FF0000"/>
                <w:sz w:val="18"/>
                <w:szCs w:val="20"/>
              </w:rPr>
              <w:t>10:00 am</w:t>
            </w:r>
          </w:p>
        </w:tc>
        <w:tc>
          <w:tcPr>
            <w:tcW w:w="3566" w:type="dxa"/>
            <w:vAlign w:val="center"/>
          </w:tcPr>
          <w:p w14:paraId="6E25390E" w14:textId="77777777" w:rsidR="00335FDD" w:rsidRPr="00BC0FB3" w:rsidRDefault="00335FDD" w:rsidP="00335FDD">
            <w:pPr>
              <w:jc w:val="center"/>
              <w:rPr>
                <w:rFonts w:cstheme="minorHAnsi"/>
                <w:sz w:val="18"/>
                <w:szCs w:val="20"/>
                <w:lang w:val="es-BO"/>
              </w:rPr>
            </w:pPr>
            <w:r w:rsidRPr="00BC0FB3">
              <w:rPr>
                <w:rFonts w:cstheme="minorHAnsi"/>
                <w:sz w:val="18"/>
                <w:szCs w:val="20"/>
                <w:lang w:val="es-BO"/>
              </w:rPr>
              <w:t xml:space="preserve">Vía Zoom, en la siguiente dirección:  </w:t>
            </w:r>
          </w:p>
          <w:p w14:paraId="250AC8F8" w14:textId="77777777" w:rsidR="00335FDD" w:rsidRDefault="00335FDD" w:rsidP="00335FDD">
            <w:pPr>
              <w:rPr>
                <w:rFonts w:cstheme="minorHAnsi"/>
                <w:bCs/>
                <w:sz w:val="16"/>
                <w:szCs w:val="16"/>
              </w:rPr>
            </w:pPr>
          </w:p>
          <w:p w14:paraId="29CCA7BD" w14:textId="77777777" w:rsidR="00335FDD" w:rsidRDefault="00335FDD" w:rsidP="00335FDD">
            <w:pPr>
              <w:jc w:val="center"/>
              <w:rPr>
                <w:rFonts w:cstheme="minorHAnsi"/>
                <w:sz w:val="18"/>
                <w:szCs w:val="20"/>
                <w:lang w:val="es-BO"/>
              </w:rPr>
            </w:pPr>
            <w:r w:rsidRPr="00C41788">
              <w:rPr>
                <w:rFonts w:cstheme="minorHAnsi"/>
                <w:sz w:val="18"/>
                <w:szCs w:val="20"/>
                <w:lang w:val="es-BO"/>
              </w:rPr>
              <w:t>Enlace de invitación</w:t>
            </w:r>
          </w:p>
          <w:p w14:paraId="3E9E60E1" w14:textId="2AB37853" w:rsidR="0013753E" w:rsidRPr="0013753E" w:rsidRDefault="0013753E" w:rsidP="00335FDD">
            <w:pPr>
              <w:shd w:val="clear" w:color="auto" w:fill="FFFFFF"/>
              <w:rPr>
                <w:sz w:val="16"/>
                <w:szCs w:val="16"/>
              </w:rPr>
            </w:pPr>
            <w:hyperlink r:id="rId8" w:history="1">
              <w:r w:rsidRPr="0013753E">
                <w:rPr>
                  <w:rStyle w:val="Hipervnculo"/>
                  <w:sz w:val="16"/>
                  <w:szCs w:val="16"/>
                </w:rPr>
                <w:t>https://us04web.zoom.us/j/71851352554?pwd=aYaBjakjuLFTTh7fPpbf06jLU3GgC0.1</w:t>
              </w:r>
            </w:hyperlink>
          </w:p>
          <w:p w14:paraId="1560D4A7" w14:textId="024BCB54" w:rsidR="00335FDD" w:rsidRDefault="00335FDD" w:rsidP="00335FDD">
            <w:pPr>
              <w:shd w:val="clear" w:color="auto" w:fill="FFFFFF"/>
              <w:rPr>
                <w:rFonts w:cstheme="minorHAnsi"/>
                <w:bCs/>
                <w:sz w:val="18"/>
                <w:szCs w:val="18"/>
              </w:rPr>
            </w:pPr>
            <w:r>
              <w:rPr>
                <w:color w:val="0000FF"/>
                <w:sz w:val="18"/>
                <w:szCs w:val="18"/>
              </w:rPr>
              <w:t>I</w:t>
            </w:r>
            <w:r w:rsidRPr="003A45BC">
              <w:rPr>
                <w:rFonts w:cstheme="minorHAnsi"/>
                <w:bCs/>
                <w:sz w:val="18"/>
                <w:szCs w:val="18"/>
              </w:rPr>
              <w:t xml:space="preserve">D de reunión: </w:t>
            </w:r>
            <w:r>
              <w:t xml:space="preserve">     </w:t>
            </w:r>
            <w:r w:rsidR="0013753E" w:rsidRPr="0013753E">
              <w:rPr>
                <w:rFonts w:cstheme="minorHAnsi"/>
                <w:bCs/>
                <w:sz w:val="18"/>
                <w:szCs w:val="18"/>
              </w:rPr>
              <w:t>718 5135 2554</w:t>
            </w:r>
          </w:p>
          <w:p w14:paraId="132E0282" w14:textId="295E7581" w:rsidR="00335FDD" w:rsidRDefault="00335FDD" w:rsidP="00335FDD">
            <w:pPr>
              <w:rPr>
                <w:rFonts w:cstheme="minorHAnsi"/>
                <w:bCs/>
                <w:sz w:val="18"/>
                <w:szCs w:val="18"/>
              </w:rPr>
            </w:pPr>
            <w:r w:rsidRPr="003A45BC">
              <w:rPr>
                <w:rFonts w:cstheme="minorHAnsi"/>
                <w:bCs/>
                <w:sz w:val="18"/>
                <w:szCs w:val="18"/>
              </w:rPr>
              <w:lastRenderedPageBreak/>
              <w:t xml:space="preserve">Código de acceso: </w:t>
            </w:r>
            <w:r>
              <w:t xml:space="preserve">     </w:t>
            </w:r>
            <w:r w:rsidR="0013753E" w:rsidRPr="0013753E">
              <w:rPr>
                <w:rFonts w:cstheme="minorHAnsi"/>
                <w:bCs/>
                <w:sz w:val="18"/>
                <w:szCs w:val="18"/>
              </w:rPr>
              <w:t>WXd7T3</w:t>
            </w:r>
          </w:p>
          <w:p w14:paraId="65C9B020" w14:textId="77777777" w:rsidR="00335FDD" w:rsidRPr="00335FDD" w:rsidRDefault="00335FDD" w:rsidP="00335FDD">
            <w:pPr>
              <w:rPr>
                <w:rFonts w:cstheme="minorHAnsi"/>
                <w:b/>
                <w:sz w:val="16"/>
                <w:szCs w:val="16"/>
              </w:rPr>
            </w:pPr>
          </w:p>
          <w:p w14:paraId="5FCE9AFD" w14:textId="1ABC4A4E" w:rsidR="00335FDD" w:rsidRPr="00335FDD" w:rsidRDefault="00335FDD" w:rsidP="00335FDD">
            <w:pPr>
              <w:rPr>
                <w:rFonts w:cstheme="minorHAnsi"/>
              </w:rPr>
            </w:pPr>
            <w:r>
              <w:rPr>
                <w:rFonts w:cstheme="minorHAnsi"/>
                <w:b/>
              </w:rPr>
              <w:t>Presencial</w:t>
            </w:r>
            <w:r w:rsidRPr="00A56959">
              <w:rPr>
                <w:rFonts w:cstheme="minorHAnsi"/>
                <w:b/>
              </w:rPr>
              <w:t xml:space="preserve">: </w:t>
            </w:r>
            <w:r w:rsidRPr="00A56959">
              <w:rPr>
                <w:rFonts w:cstheme="minorHAnsi"/>
                <w:bCs/>
                <w:sz w:val="16"/>
                <w:szCs w:val="16"/>
              </w:rPr>
              <w:t>Calle Eucaliptos s/n entre calle las Palmeras y Condominio Britania (paralelo a la doble vía la guardia entre cuarto y quinto anillo).</w:t>
            </w:r>
          </w:p>
        </w:tc>
      </w:tr>
      <w:tr w:rsidR="00335FDD" w:rsidRPr="00A56959" w14:paraId="13A17BFE" w14:textId="77777777" w:rsidTr="00D455D6">
        <w:trPr>
          <w:trHeight w:val="163"/>
        </w:trPr>
        <w:tc>
          <w:tcPr>
            <w:tcW w:w="421" w:type="dxa"/>
            <w:vAlign w:val="center"/>
          </w:tcPr>
          <w:p w14:paraId="72672B3F" w14:textId="77777777" w:rsidR="00335FDD" w:rsidRPr="00A56959" w:rsidRDefault="00335FDD" w:rsidP="00335FDD">
            <w:pPr>
              <w:jc w:val="center"/>
              <w:rPr>
                <w:rFonts w:cstheme="minorHAnsi"/>
                <w:sz w:val="18"/>
                <w:szCs w:val="20"/>
              </w:rPr>
            </w:pPr>
            <w:r w:rsidRPr="00A56959">
              <w:rPr>
                <w:rFonts w:cstheme="minorHAnsi"/>
                <w:sz w:val="18"/>
                <w:szCs w:val="20"/>
              </w:rPr>
              <w:lastRenderedPageBreak/>
              <w:t>2</w:t>
            </w:r>
          </w:p>
        </w:tc>
        <w:tc>
          <w:tcPr>
            <w:tcW w:w="2976" w:type="dxa"/>
            <w:vAlign w:val="center"/>
          </w:tcPr>
          <w:p w14:paraId="7AF311F5" w14:textId="77777777" w:rsidR="00335FDD" w:rsidRPr="00A56959" w:rsidRDefault="00335FDD" w:rsidP="00335FDD">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335FDD" w:rsidRPr="00A56959" w:rsidRDefault="00335FDD" w:rsidP="00335FDD">
            <w:pPr>
              <w:jc w:val="center"/>
              <w:rPr>
                <w:rFonts w:cstheme="minorHAnsi"/>
                <w:color w:val="FF0000"/>
                <w:sz w:val="18"/>
                <w:szCs w:val="20"/>
              </w:rPr>
            </w:pPr>
            <w:r w:rsidRPr="00A56959">
              <w:rPr>
                <w:rFonts w:cstheme="minorHAnsi"/>
                <w:color w:val="FF0000"/>
                <w:sz w:val="18"/>
                <w:szCs w:val="20"/>
              </w:rPr>
              <w:t>Hasta:</w:t>
            </w:r>
          </w:p>
          <w:p w14:paraId="0A968147" w14:textId="2614D07F" w:rsidR="00335FDD" w:rsidRPr="00A56959" w:rsidRDefault="0013753E" w:rsidP="00335FDD">
            <w:pPr>
              <w:jc w:val="center"/>
              <w:rPr>
                <w:rFonts w:cstheme="minorHAnsi"/>
                <w:sz w:val="18"/>
                <w:szCs w:val="20"/>
              </w:rPr>
            </w:pPr>
            <w:r>
              <w:rPr>
                <w:rFonts w:cstheme="minorHAnsi"/>
                <w:color w:val="FF0000"/>
                <w:sz w:val="18"/>
                <w:szCs w:val="20"/>
              </w:rPr>
              <w:t>19</w:t>
            </w:r>
            <w:r w:rsidR="00335FDD">
              <w:rPr>
                <w:rFonts w:cstheme="minorHAnsi"/>
                <w:color w:val="FF0000"/>
                <w:sz w:val="18"/>
                <w:szCs w:val="20"/>
              </w:rPr>
              <w:t>/02/2026</w:t>
            </w:r>
          </w:p>
        </w:tc>
        <w:tc>
          <w:tcPr>
            <w:tcW w:w="1276" w:type="dxa"/>
            <w:vAlign w:val="center"/>
          </w:tcPr>
          <w:p w14:paraId="4AEA38FD" w14:textId="65B2805D" w:rsidR="00335FDD" w:rsidRPr="00A56959" w:rsidRDefault="00335FDD" w:rsidP="00335FDD">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6:00</w:t>
            </w:r>
            <w:r w:rsidRPr="00A56959">
              <w:rPr>
                <w:rFonts w:cstheme="minorHAnsi"/>
                <w:color w:val="FF0000"/>
                <w:sz w:val="18"/>
                <w:szCs w:val="20"/>
              </w:rPr>
              <w:t xml:space="preserve"> PM</w:t>
            </w:r>
          </w:p>
        </w:tc>
        <w:tc>
          <w:tcPr>
            <w:tcW w:w="3566" w:type="dxa"/>
            <w:vAlign w:val="center"/>
          </w:tcPr>
          <w:p w14:paraId="16992498" w14:textId="2278BFC3" w:rsidR="00335FDD" w:rsidRPr="00A56959" w:rsidRDefault="00335FDD" w:rsidP="00335FDD">
            <w:pPr>
              <w:rPr>
                <w:rFonts w:cstheme="minorHAnsi"/>
              </w:rPr>
            </w:pPr>
            <w:r w:rsidRPr="00A56959">
              <w:rPr>
                <w:rFonts w:cstheme="minorHAnsi"/>
                <w:b/>
              </w:rPr>
              <w:t>Presentación Electrónica:</w:t>
            </w:r>
            <w:r w:rsidRPr="00A56959">
              <w:rPr>
                <w:rFonts w:cstheme="minorHAnsi"/>
              </w:rPr>
              <w:t xml:space="preserve">  </w:t>
            </w:r>
            <w:hyperlink r:id="rId9" w:history="1">
              <w:r w:rsidRPr="008C2B54">
                <w:rPr>
                  <w:rStyle w:val="Hipervnculo"/>
                  <w:rFonts w:cstheme="minorHAnsi"/>
                </w:rPr>
                <w:t>adquisicionescsbpscz@csbp.com.bo</w:t>
              </w:r>
            </w:hyperlink>
          </w:p>
          <w:p w14:paraId="0C1D972A" w14:textId="77777777" w:rsidR="00335FDD" w:rsidRPr="00A56959" w:rsidRDefault="00335FDD" w:rsidP="00335FDD">
            <w:pPr>
              <w:rPr>
                <w:rFonts w:cstheme="minorHAnsi"/>
                <w:sz w:val="12"/>
                <w:szCs w:val="12"/>
              </w:rPr>
            </w:pPr>
          </w:p>
          <w:p w14:paraId="663CE5B8" w14:textId="77777777" w:rsidR="00335FDD" w:rsidRPr="00A56959" w:rsidRDefault="00335FDD" w:rsidP="00335FDD">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335FDD" w:rsidRPr="00A56959" w:rsidRDefault="00335FDD" w:rsidP="00335FDD">
            <w:pPr>
              <w:jc w:val="center"/>
              <w:rPr>
                <w:rFonts w:cstheme="minorHAnsi"/>
                <w:sz w:val="18"/>
                <w:szCs w:val="20"/>
              </w:rPr>
            </w:pPr>
          </w:p>
        </w:tc>
      </w:tr>
      <w:tr w:rsidR="00335FDD" w:rsidRPr="00A56959" w14:paraId="73A5B922" w14:textId="77777777" w:rsidTr="00D455D6">
        <w:trPr>
          <w:trHeight w:val="626"/>
        </w:trPr>
        <w:tc>
          <w:tcPr>
            <w:tcW w:w="421" w:type="dxa"/>
            <w:vAlign w:val="center"/>
          </w:tcPr>
          <w:p w14:paraId="351E7CB7" w14:textId="77777777" w:rsidR="00335FDD" w:rsidRPr="00A56959" w:rsidRDefault="00335FDD" w:rsidP="00335FDD">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335FDD" w:rsidRPr="00A56959" w:rsidRDefault="00335FDD" w:rsidP="00335FDD">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B0C9328" w:rsidR="00335FDD" w:rsidRPr="00A56959" w:rsidRDefault="0013753E" w:rsidP="00335FDD">
            <w:pPr>
              <w:jc w:val="center"/>
              <w:rPr>
                <w:rFonts w:cstheme="minorHAnsi"/>
                <w:sz w:val="18"/>
                <w:szCs w:val="20"/>
              </w:rPr>
            </w:pPr>
            <w:r>
              <w:rPr>
                <w:rFonts w:cstheme="minorHAnsi"/>
                <w:color w:val="FF0000"/>
                <w:sz w:val="18"/>
                <w:szCs w:val="20"/>
              </w:rPr>
              <w:t>19</w:t>
            </w:r>
            <w:r w:rsidR="00335FDD">
              <w:rPr>
                <w:rFonts w:cstheme="minorHAnsi"/>
                <w:color w:val="FF0000"/>
                <w:sz w:val="18"/>
                <w:szCs w:val="20"/>
              </w:rPr>
              <w:t>/02/2026</w:t>
            </w:r>
          </w:p>
        </w:tc>
        <w:tc>
          <w:tcPr>
            <w:tcW w:w="1276" w:type="dxa"/>
            <w:vAlign w:val="center"/>
          </w:tcPr>
          <w:p w14:paraId="74512477" w14:textId="65054EAA" w:rsidR="00335FDD" w:rsidRPr="00A56959" w:rsidRDefault="00335FDD" w:rsidP="00335FDD">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335FDD" w:rsidRPr="00BC0FB3" w:rsidRDefault="00335FDD" w:rsidP="00335FDD">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335FDD" w:rsidRDefault="00335FDD" w:rsidP="00335FDD">
            <w:pPr>
              <w:rPr>
                <w:rFonts w:cstheme="minorHAnsi"/>
                <w:bCs/>
                <w:sz w:val="16"/>
                <w:szCs w:val="16"/>
              </w:rPr>
            </w:pPr>
          </w:p>
          <w:p w14:paraId="2F2E71B0" w14:textId="77777777" w:rsidR="00335FDD" w:rsidRDefault="00335FDD" w:rsidP="00335FDD">
            <w:pPr>
              <w:jc w:val="center"/>
              <w:rPr>
                <w:rFonts w:cstheme="minorHAnsi"/>
                <w:sz w:val="18"/>
                <w:szCs w:val="20"/>
                <w:lang w:val="es-BO"/>
              </w:rPr>
            </w:pPr>
            <w:r w:rsidRPr="00C41788">
              <w:rPr>
                <w:rFonts w:cstheme="minorHAnsi"/>
                <w:sz w:val="18"/>
                <w:szCs w:val="20"/>
                <w:lang w:val="es-BO"/>
              </w:rPr>
              <w:t>Enlace de invitación</w:t>
            </w:r>
          </w:p>
          <w:p w14:paraId="111568F0" w14:textId="7F1830C0" w:rsidR="00707E3D" w:rsidRPr="00707E3D" w:rsidRDefault="00707E3D" w:rsidP="00335FDD">
            <w:pPr>
              <w:shd w:val="clear" w:color="auto" w:fill="FFFFFF"/>
              <w:rPr>
                <w:sz w:val="18"/>
                <w:szCs w:val="18"/>
              </w:rPr>
            </w:pPr>
            <w:hyperlink r:id="rId10" w:history="1">
              <w:r w:rsidRPr="00707E3D">
                <w:rPr>
                  <w:rStyle w:val="Hipervnculo"/>
                  <w:sz w:val="18"/>
                  <w:szCs w:val="18"/>
                </w:rPr>
                <w:t>https://us04web.zoom.us/j/71062054054?pwd=J5QoYYfzFaYMYoda23eBX7Cq2USizR.1</w:t>
              </w:r>
            </w:hyperlink>
          </w:p>
          <w:p w14:paraId="3C76ADC7" w14:textId="14592A05" w:rsidR="00335FDD" w:rsidRDefault="00335FDD" w:rsidP="00335FDD">
            <w:pPr>
              <w:shd w:val="clear" w:color="auto" w:fill="FFFFFF"/>
              <w:rPr>
                <w:rFonts w:cstheme="minorHAnsi"/>
                <w:bCs/>
                <w:sz w:val="18"/>
                <w:szCs w:val="18"/>
              </w:rPr>
            </w:pPr>
            <w:r>
              <w:rPr>
                <w:color w:val="0000FF"/>
                <w:sz w:val="18"/>
                <w:szCs w:val="18"/>
              </w:rPr>
              <w:t>I</w:t>
            </w:r>
            <w:r w:rsidRPr="003A45BC">
              <w:rPr>
                <w:rFonts w:cstheme="minorHAnsi"/>
                <w:bCs/>
                <w:sz w:val="18"/>
                <w:szCs w:val="18"/>
              </w:rPr>
              <w:t xml:space="preserve">D de reunión: </w:t>
            </w:r>
            <w:r>
              <w:t xml:space="preserve">     </w:t>
            </w:r>
            <w:r w:rsidR="00707E3D" w:rsidRPr="00707E3D">
              <w:rPr>
                <w:rFonts w:cstheme="minorHAnsi"/>
                <w:bCs/>
                <w:sz w:val="18"/>
                <w:szCs w:val="18"/>
              </w:rPr>
              <w:t>710 6205 4054</w:t>
            </w:r>
          </w:p>
          <w:p w14:paraId="14FAC6B5" w14:textId="7B90AA17" w:rsidR="00335FDD" w:rsidRPr="00B2390B" w:rsidRDefault="00335FDD" w:rsidP="00335FDD">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00707E3D" w:rsidRPr="00707E3D">
              <w:rPr>
                <w:rFonts w:cstheme="minorHAnsi"/>
                <w:bCs/>
                <w:sz w:val="18"/>
                <w:szCs w:val="18"/>
              </w:rPr>
              <w:t>5X3a58</w:t>
            </w:r>
          </w:p>
        </w:tc>
      </w:tr>
      <w:tr w:rsidR="00335FDD" w:rsidRPr="00A56959" w14:paraId="52658198" w14:textId="77777777" w:rsidTr="00E356E7">
        <w:trPr>
          <w:trHeight w:val="253"/>
        </w:trPr>
        <w:tc>
          <w:tcPr>
            <w:tcW w:w="421" w:type="dxa"/>
            <w:vAlign w:val="center"/>
          </w:tcPr>
          <w:p w14:paraId="2654276F" w14:textId="1B298C99" w:rsidR="00335FDD" w:rsidRPr="00A56959" w:rsidRDefault="00335FDD" w:rsidP="00335FDD">
            <w:pPr>
              <w:jc w:val="center"/>
              <w:rPr>
                <w:rFonts w:cstheme="minorHAnsi"/>
                <w:sz w:val="18"/>
                <w:szCs w:val="20"/>
              </w:rPr>
            </w:pPr>
            <w:r>
              <w:rPr>
                <w:rFonts w:cstheme="minorHAnsi"/>
                <w:sz w:val="18"/>
                <w:szCs w:val="20"/>
              </w:rPr>
              <w:t>4</w:t>
            </w:r>
          </w:p>
        </w:tc>
        <w:tc>
          <w:tcPr>
            <w:tcW w:w="2976" w:type="dxa"/>
            <w:vAlign w:val="center"/>
          </w:tcPr>
          <w:p w14:paraId="0579963C" w14:textId="5193BB3B" w:rsidR="00335FDD" w:rsidRPr="00A56959" w:rsidRDefault="00335FDD" w:rsidP="00335FDD">
            <w:pPr>
              <w:jc w:val="center"/>
              <w:rPr>
                <w:rFonts w:cstheme="minorHAnsi"/>
                <w:sz w:val="18"/>
                <w:szCs w:val="20"/>
              </w:rPr>
            </w:pPr>
            <w:r>
              <w:rPr>
                <w:rFonts w:cstheme="minorHAnsi"/>
                <w:sz w:val="18"/>
                <w:szCs w:val="20"/>
              </w:rPr>
              <w:t>Entrevistas proponentes habilitados</w:t>
            </w:r>
          </w:p>
        </w:tc>
        <w:tc>
          <w:tcPr>
            <w:tcW w:w="1276" w:type="dxa"/>
            <w:vAlign w:val="center"/>
          </w:tcPr>
          <w:p w14:paraId="5DE02659" w14:textId="3E1DFA19" w:rsidR="00335FDD" w:rsidRDefault="0013753E" w:rsidP="00335FDD">
            <w:pPr>
              <w:jc w:val="center"/>
              <w:rPr>
                <w:rFonts w:cstheme="minorHAnsi"/>
                <w:color w:val="FF0000"/>
                <w:sz w:val="18"/>
                <w:szCs w:val="20"/>
              </w:rPr>
            </w:pPr>
            <w:r>
              <w:rPr>
                <w:rFonts w:cstheme="minorHAnsi"/>
                <w:color w:val="FF0000"/>
                <w:sz w:val="18"/>
                <w:szCs w:val="20"/>
              </w:rPr>
              <w:t>24</w:t>
            </w:r>
            <w:r w:rsidR="00335FDD">
              <w:rPr>
                <w:rFonts w:cstheme="minorHAnsi"/>
                <w:color w:val="FF0000"/>
                <w:sz w:val="18"/>
                <w:szCs w:val="20"/>
              </w:rPr>
              <w:t>/02/2026</w:t>
            </w:r>
          </w:p>
        </w:tc>
        <w:tc>
          <w:tcPr>
            <w:tcW w:w="1276" w:type="dxa"/>
            <w:vAlign w:val="center"/>
          </w:tcPr>
          <w:p w14:paraId="24852529" w14:textId="05AE9D46" w:rsidR="00335FDD" w:rsidRDefault="00335FDD" w:rsidP="00335FDD">
            <w:pPr>
              <w:jc w:val="center"/>
              <w:rPr>
                <w:rFonts w:cstheme="minorHAnsi"/>
                <w:color w:val="FF0000"/>
                <w:sz w:val="18"/>
                <w:szCs w:val="20"/>
              </w:rPr>
            </w:pPr>
            <w:r>
              <w:rPr>
                <w:rFonts w:cstheme="minorHAnsi"/>
                <w:color w:val="FF0000"/>
                <w:sz w:val="18"/>
                <w:szCs w:val="20"/>
              </w:rPr>
              <w:t>14:30 pm</w:t>
            </w:r>
          </w:p>
        </w:tc>
        <w:tc>
          <w:tcPr>
            <w:tcW w:w="3566" w:type="dxa"/>
            <w:vAlign w:val="center"/>
          </w:tcPr>
          <w:p w14:paraId="22EF5390" w14:textId="53DFB2A0" w:rsidR="00335FDD" w:rsidRPr="00A56959" w:rsidRDefault="00335FDD" w:rsidP="00335FDD">
            <w:pPr>
              <w:jc w:val="center"/>
              <w:rPr>
                <w:rFonts w:cstheme="minorHAnsi"/>
                <w:sz w:val="18"/>
                <w:szCs w:val="20"/>
                <w:lang w:val="es-BO"/>
              </w:rPr>
            </w:pPr>
            <w:r>
              <w:rPr>
                <w:rFonts w:cstheme="minorHAnsi"/>
                <w:sz w:val="18"/>
                <w:szCs w:val="20"/>
                <w:lang w:val="es-BO"/>
              </w:rPr>
              <w:t xml:space="preserve">Se contactará a los proponentes habilitados de manera interna. </w:t>
            </w:r>
          </w:p>
        </w:tc>
      </w:tr>
      <w:tr w:rsidR="00335FDD" w:rsidRPr="00A56959" w14:paraId="74459322" w14:textId="77777777" w:rsidTr="00D455D6">
        <w:trPr>
          <w:trHeight w:val="253"/>
        </w:trPr>
        <w:tc>
          <w:tcPr>
            <w:tcW w:w="421" w:type="dxa"/>
            <w:vAlign w:val="center"/>
          </w:tcPr>
          <w:p w14:paraId="37BC5413" w14:textId="77777777" w:rsidR="00335FDD" w:rsidRPr="00A56959" w:rsidRDefault="00335FDD" w:rsidP="00335FDD">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335FDD" w:rsidRPr="00A56959" w:rsidRDefault="00335FDD" w:rsidP="00335FDD">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5324E7B4" w:rsidR="00335FDD" w:rsidRPr="00A56959" w:rsidRDefault="0013753E" w:rsidP="00335FDD">
            <w:pPr>
              <w:jc w:val="center"/>
              <w:rPr>
                <w:rFonts w:cstheme="minorHAnsi"/>
                <w:sz w:val="18"/>
                <w:szCs w:val="20"/>
              </w:rPr>
            </w:pPr>
            <w:r>
              <w:rPr>
                <w:rFonts w:cstheme="minorHAnsi"/>
                <w:color w:val="FF0000"/>
                <w:sz w:val="18"/>
                <w:szCs w:val="20"/>
              </w:rPr>
              <w:t>27</w:t>
            </w:r>
            <w:r w:rsidR="00335FDD">
              <w:rPr>
                <w:rFonts w:cstheme="minorHAnsi"/>
                <w:color w:val="FF0000"/>
                <w:sz w:val="18"/>
                <w:szCs w:val="20"/>
              </w:rPr>
              <w:t>/02/2026</w:t>
            </w:r>
          </w:p>
        </w:tc>
        <w:tc>
          <w:tcPr>
            <w:tcW w:w="3566" w:type="dxa"/>
            <w:vAlign w:val="center"/>
          </w:tcPr>
          <w:p w14:paraId="18F7C4CC" w14:textId="77777777" w:rsidR="00335FDD" w:rsidRPr="00A56959" w:rsidRDefault="00335FDD" w:rsidP="00335FDD">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782D4E7C" w14:textId="3A0862B6" w:rsidR="009A5D0D" w:rsidRDefault="001F086A" w:rsidP="00870270">
      <w:pPr>
        <w:pStyle w:val="Prrafodelista"/>
        <w:numPr>
          <w:ilvl w:val="0"/>
          <w:numId w:val="9"/>
        </w:numPr>
        <w:ind w:left="426" w:hanging="426"/>
        <w:rPr>
          <w:rFonts w:cstheme="minorHAnsi"/>
        </w:rPr>
      </w:pPr>
      <w:r w:rsidRPr="0076122E">
        <w:rPr>
          <w:rFonts w:cstheme="minorHAnsi"/>
          <w:b/>
          <w:u w:val="single"/>
        </w:rPr>
        <w:t>PAGO</w:t>
      </w:r>
      <w:r w:rsidR="003575D2" w:rsidRPr="0076122E">
        <w:rPr>
          <w:rFonts w:cstheme="minorHAnsi"/>
        </w:rPr>
        <w:t xml:space="preserve">: </w:t>
      </w:r>
      <w:r w:rsidR="000A6EE0" w:rsidRPr="0076122E">
        <w:rPr>
          <w:rFonts w:cstheme="minorHAnsi"/>
        </w:rPr>
        <w:t xml:space="preserve">El pago se efectuará </w:t>
      </w:r>
      <w:r w:rsidR="0076122E" w:rsidRPr="0076122E">
        <w:rPr>
          <w:rFonts w:cstheme="minorHAnsi"/>
        </w:rPr>
        <w:t xml:space="preserve">de manera mensual, contra entrega de informes de acuerdo a cronograma, solicitud de pago emitida por el proveedor adjudicado </w:t>
      </w:r>
      <w:r w:rsidR="00F81B6A" w:rsidRPr="0076122E">
        <w:rPr>
          <w:rFonts w:cstheme="minorHAnsi"/>
        </w:rPr>
        <w:t>y la</w:t>
      </w:r>
      <w:r w:rsidR="0076122E" w:rsidRPr="0076122E">
        <w:rPr>
          <w:rFonts w:cstheme="minorHAnsi"/>
        </w:rPr>
        <w:t xml:space="preserve"> correspondiente nota fiscal.</w:t>
      </w:r>
    </w:p>
    <w:p w14:paraId="4E252877" w14:textId="77777777" w:rsidR="00F81B6A" w:rsidRPr="00335FDD" w:rsidRDefault="00F81B6A" w:rsidP="00335FDD">
      <w:pPr>
        <w:rPr>
          <w:rFonts w:cstheme="minorHAnsi"/>
        </w:rPr>
      </w:pPr>
    </w:p>
    <w:p w14:paraId="434F978B" w14:textId="63DE3F68" w:rsidR="00583F74" w:rsidRPr="00271CE2" w:rsidRDefault="00583F74" w:rsidP="00870270">
      <w:pPr>
        <w:pStyle w:val="Prrafodelista"/>
        <w:numPr>
          <w:ilvl w:val="0"/>
          <w:numId w:val="9"/>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626FA1E"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76122E">
        <w:rPr>
          <w:rFonts w:cstheme="minorHAnsi"/>
        </w:rPr>
        <w:t>8</w:t>
      </w:r>
      <w:r w:rsidRPr="00710F07">
        <w:rPr>
          <w:rFonts w:cstheme="minorHAnsi"/>
        </w:rPr>
        <w:t xml:space="preserve"> Unidad de Compras o vía correo electrónico a la dirección </w:t>
      </w:r>
      <w:hyperlink r:id="rId11"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8380AB5" w:rsidR="001F086A" w:rsidRPr="00A56959" w:rsidRDefault="00583F74" w:rsidP="00417F56">
      <w:pPr>
        <w:rPr>
          <w:rFonts w:cstheme="minorHAnsi"/>
          <w:sz w:val="20"/>
          <w:szCs w:val="20"/>
        </w:rPr>
      </w:pPr>
      <w:r w:rsidRPr="00A56959">
        <w:rPr>
          <w:rFonts w:cstheme="minorHAnsi"/>
          <w:sz w:val="20"/>
          <w:szCs w:val="20"/>
        </w:rPr>
        <w:t>Santa Cruz</w:t>
      </w:r>
      <w:r w:rsidR="00F81B6A">
        <w:rPr>
          <w:rFonts w:cstheme="minorHAnsi"/>
          <w:sz w:val="20"/>
          <w:szCs w:val="20"/>
        </w:rPr>
        <w:t>,</w:t>
      </w:r>
      <w:r w:rsidRPr="00A56959">
        <w:rPr>
          <w:rFonts w:cstheme="minorHAnsi"/>
          <w:sz w:val="20"/>
          <w:szCs w:val="20"/>
        </w:rPr>
        <w:t xml:space="preserve"> </w:t>
      </w:r>
      <w:r w:rsidR="0013753E">
        <w:rPr>
          <w:rFonts w:cstheme="minorHAnsi"/>
          <w:sz w:val="20"/>
          <w:szCs w:val="20"/>
        </w:rPr>
        <w:t>11</w:t>
      </w:r>
      <w:r w:rsidR="009C3761">
        <w:rPr>
          <w:rFonts w:cstheme="minorHAnsi"/>
          <w:sz w:val="20"/>
          <w:szCs w:val="20"/>
        </w:rPr>
        <w:t xml:space="preserve"> de </w:t>
      </w:r>
      <w:r w:rsidR="0013753E">
        <w:rPr>
          <w:rFonts w:cstheme="minorHAnsi"/>
          <w:sz w:val="20"/>
          <w:szCs w:val="20"/>
        </w:rPr>
        <w:t>febrer</w:t>
      </w:r>
      <w:r w:rsidR="00335FDD">
        <w:rPr>
          <w:rFonts w:cstheme="minorHAnsi"/>
          <w:sz w:val="20"/>
          <w:szCs w:val="20"/>
        </w:rPr>
        <w:t>o</w:t>
      </w:r>
      <w:r w:rsidR="009C3761">
        <w:rPr>
          <w:rFonts w:cstheme="minorHAnsi"/>
          <w:sz w:val="20"/>
          <w:szCs w:val="20"/>
        </w:rPr>
        <w:t xml:space="preserve"> </w:t>
      </w:r>
      <w:r w:rsidR="007D726E">
        <w:rPr>
          <w:rFonts w:cstheme="minorHAnsi"/>
          <w:sz w:val="20"/>
          <w:szCs w:val="20"/>
        </w:rPr>
        <w:t>de 202</w:t>
      </w:r>
      <w:r w:rsidR="00335FDD">
        <w:rPr>
          <w:rFonts w:cstheme="minorHAnsi"/>
          <w:sz w:val="20"/>
          <w:szCs w:val="20"/>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2"/>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5982" w14:textId="77777777" w:rsidR="0049550D" w:rsidRDefault="0049550D" w:rsidP="003518DA">
      <w:r>
        <w:separator/>
      </w:r>
    </w:p>
  </w:endnote>
  <w:endnote w:type="continuationSeparator" w:id="0">
    <w:p w14:paraId="210AFFB8" w14:textId="77777777" w:rsidR="0049550D" w:rsidRDefault="0049550D"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C51E" w14:textId="77777777" w:rsidR="0049550D" w:rsidRDefault="0049550D" w:rsidP="003518DA">
      <w:r>
        <w:separator/>
      </w:r>
    </w:p>
  </w:footnote>
  <w:footnote w:type="continuationSeparator" w:id="0">
    <w:p w14:paraId="1748449F" w14:textId="77777777" w:rsidR="0049550D" w:rsidRDefault="0049550D"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n-US"/>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AAA3D8D"/>
    <w:multiLevelType w:val="hybridMultilevel"/>
    <w:tmpl w:val="D69230C4"/>
    <w:lvl w:ilvl="0" w:tplc="61F0A39A">
      <w:start w:val="1"/>
      <w:numFmt w:val="lowerLetter"/>
      <w:lvlText w:val="%1)"/>
      <w:lvlJc w:val="left"/>
      <w:pPr>
        <w:ind w:left="1146" w:hanging="360"/>
      </w:pPr>
      <w:rPr>
        <w:b/>
        <w:bCs w:val="0"/>
      </w:rPr>
    </w:lvl>
    <w:lvl w:ilvl="1" w:tplc="1AD0DFA4">
      <w:start w:val="1"/>
      <w:numFmt w:val="decimal"/>
      <w:lvlText w:val="%2."/>
      <w:lvlJc w:val="left"/>
      <w:pPr>
        <w:ind w:left="1866" w:hanging="360"/>
      </w:pPr>
    </w:lvl>
    <w:lvl w:ilvl="2" w:tplc="400A001B">
      <w:start w:val="1"/>
      <w:numFmt w:val="lowerRoman"/>
      <w:lvlText w:val="%3."/>
      <w:lvlJc w:val="right"/>
      <w:pPr>
        <w:ind w:left="2586" w:hanging="180"/>
      </w:pPr>
    </w:lvl>
    <w:lvl w:ilvl="3" w:tplc="400A000F">
      <w:start w:val="1"/>
      <w:numFmt w:val="decimal"/>
      <w:lvlText w:val="%4."/>
      <w:lvlJc w:val="left"/>
      <w:pPr>
        <w:ind w:left="3306" w:hanging="360"/>
      </w:pPr>
    </w:lvl>
    <w:lvl w:ilvl="4" w:tplc="400A0019">
      <w:start w:val="1"/>
      <w:numFmt w:val="lowerLetter"/>
      <w:lvlText w:val="%5."/>
      <w:lvlJc w:val="left"/>
      <w:pPr>
        <w:ind w:left="4026" w:hanging="360"/>
      </w:pPr>
    </w:lvl>
    <w:lvl w:ilvl="5" w:tplc="400A001B">
      <w:start w:val="1"/>
      <w:numFmt w:val="lowerRoman"/>
      <w:lvlText w:val="%6."/>
      <w:lvlJc w:val="right"/>
      <w:pPr>
        <w:ind w:left="4746" w:hanging="180"/>
      </w:pPr>
    </w:lvl>
    <w:lvl w:ilvl="6" w:tplc="400A000F">
      <w:start w:val="1"/>
      <w:numFmt w:val="decimal"/>
      <w:lvlText w:val="%7."/>
      <w:lvlJc w:val="left"/>
      <w:pPr>
        <w:ind w:left="5466" w:hanging="360"/>
      </w:pPr>
    </w:lvl>
    <w:lvl w:ilvl="7" w:tplc="400A0019">
      <w:start w:val="1"/>
      <w:numFmt w:val="lowerLetter"/>
      <w:lvlText w:val="%8."/>
      <w:lvlJc w:val="left"/>
      <w:pPr>
        <w:ind w:left="6186" w:hanging="360"/>
      </w:pPr>
    </w:lvl>
    <w:lvl w:ilvl="8" w:tplc="400A001B">
      <w:start w:val="1"/>
      <w:numFmt w:val="lowerRoman"/>
      <w:lvlText w:val="%9."/>
      <w:lvlJc w:val="right"/>
      <w:pPr>
        <w:ind w:left="6906" w:hanging="180"/>
      </w:pPr>
    </w:lvl>
  </w:abstractNum>
  <w:abstractNum w:abstractNumId="2" w15:restartNumberingAfterBreak="0">
    <w:nsid w:val="30C94DC6"/>
    <w:multiLevelType w:val="multilevel"/>
    <w:tmpl w:val="D37AA2F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1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8375520">
    <w:abstractNumId w:val="6"/>
  </w:num>
  <w:num w:numId="2" w16cid:durableId="2073308809">
    <w:abstractNumId w:val="8"/>
  </w:num>
  <w:num w:numId="3" w16cid:durableId="561866027">
    <w:abstractNumId w:val="4"/>
  </w:num>
  <w:num w:numId="4" w16cid:durableId="1201475866">
    <w:abstractNumId w:val="10"/>
  </w:num>
  <w:num w:numId="5" w16cid:durableId="886645140">
    <w:abstractNumId w:val="0"/>
  </w:num>
  <w:num w:numId="6" w16cid:durableId="1932347250">
    <w:abstractNumId w:val="7"/>
  </w:num>
  <w:num w:numId="7" w16cid:durableId="679741217">
    <w:abstractNumId w:val="9"/>
  </w:num>
  <w:num w:numId="8" w16cid:durableId="29381244">
    <w:abstractNumId w:val="11"/>
  </w:num>
  <w:num w:numId="9" w16cid:durableId="1513447542">
    <w:abstractNumId w:val="5"/>
  </w:num>
  <w:num w:numId="10" w16cid:durableId="1730154728">
    <w:abstractNumId w:val="2"/>
  </w:num>
  <w:num w:numId="11" w16cid:durableId="2116440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513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5546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6EE0"/>
    <w:rsid w:val="000A7CA5"/>
    <w:rsid w:val="000B3DE8"/>
    <w:rsid w:val="000B4586"/>
    <w:rsid w:val="000C2689"/>
    <w:rsid w:val="000C50E3"/>
    <w:rsid w:val="000E1D5D"/>
    <w:rsid w:val="001110D9"/>
    <w:rsid w:val="00120172"/>
    <w:rsid w:val="0013753E"/>
    <w:rsid w:val="00154728"/>
    <w:rsid w:val="00155D22"/>
    <w:rsid w:val="00175384"/>
    <w:rsid w:val="00186D11"/>
    <w:rsid w:val="001A1E5C"/>
    <w:rsid w:val="001A6BA1"/>
    <w:rsid w:val="001B3752"/>
    <w:rsid w:val="001F086A"/>
    <w:rsid w:val="001F3FC0"/>
    <w:rsid w:val="001F6DBC"/>
    <w:rsid w:val="00204734"/>
    <w:rsid w:val="00212AC4"/>
    <w:rsid w:val="002170C5"/>
    <w:rsid w:val="00244C92"/>
    <w:rsid w:val="0024628B"/>
    <w:rsid w:val="00260985"/>
    <w:rsid w:val="00265BCD"/>
    <w:rsid w:val="0026627A"/>
    <w:rsid w:val="00271CE2"/>
    <w:rsid w:val="00280467"/>
    <w:rsid w:val="002834ED"/>
    <w:rsid w:val="00287781"/>
    <w:rsid w:val="00292716"/>
    <w:rsid w:val="00293AFB"/>
    <w:rsid w:val="002D3967"/>
    <w:rsid w:val="002E7A69"/>
    <w:rsid w:val="002F3BB0"/>
    <w:rsid w:val="002F4CD3"/>
    <w:rsid w:val="002F6E1A"/>
    <w:rsid w:val="00305938"/>
    <w:rsid w:val="00335FDD"/>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9550D"/>
    <w:rsid w:val="004A0761"/>
    <w:rsid w:val="004B0FA3"/>
    <w:rsid w:val="004C08DF"/>
    <w:rsid w:val="004F05A0"/>
    <w:rsid w:val="004F0C84"/>
    <w:rsid w:val="005109BB"/>
    <w:rsid w:val="00546C8C"/>
    <w:rsid w:val="00564C61"/>
    <w:rsid w:val="005651B6"/>
    <w:rsid w:val="00574EFB"/>
    <w:rsid w:val="005773A2"/>
    <w:rsid w:val="00583F74"/>
    <w:rsid w:val="0058614A"/>
    <w:rsid w:val="00593F96"/>
    <w:rsid w:val="005A126E"/>
    <w:rsid w:val="005B0F53"/>
    <w:rsid w:val="005C2BE5"/>
    <w:rsid w:val="005C77EE"/>
    <w:rsid w:val="00613639"/>
    <w:rsid w:val="00625916"/>
    <w:rsid w:val="00626CFB"/>
    <w:rsid w:val="00641922"/>
    <w:rsid w:val="006423EF"/>
    <w:rsid w:val="00650F9D"/>
    <w:rsid w:val="00652DEF"/>
    <w:rsid w:val="00656749"/>
    <w:rsid w:val="006712B7"/>
    <w:rsid w:val="00672662"/>
    <w:rsid w:val="00685B89"/>
    <w:rsid w:val="00687D94"/>
    <w:rsid w:val="006932CD"/>
    <w:rsid w:val="00693927"/>
    <w:rsid w:val="006A4F6C"/>
    <w:rsid w:val="006B12C5"/>
    <w:rsid w:val="006B3560"/>
    <w:rsid w:val="006C1AD0"/>
    <w:rsid w:val="006D0D8C"/>
    <w:rsid w:val="006D352B"/>
    <w:rsid w:val="006D4D9C"/>
    <w:rsid w:val="006E1B2A"/>
    <w:rsid w:val="006F0158"/>
    <w:rsid w:val="00707E3D"/>
    <w:rsid w:val="00710F07"/>
    <w:rsid w:val="00712E7A"/>
    <w:rsid w:val="007150F3"/>
    <w:rsid w:val="00715699"/>
    <w:rsid w:val="00715E63"/>
    <w:rsid w:val="0072101F"/>
    <w:rsid w:val="00724EAF"/>
    <w:rsid w:val="00743D1A"/>
    <w:rsid w:val="0075769D"/>
    <w:rsid w:val="0076122E"/>
    <w:rsid w:val="00784F87"/>
    <w:rsid w:val="007A305F"/>
    <w:rsid w:val="007B0812"/>
    <w:rsid w:val="007D17B9"/>
    <w:rsid w:val="007D726E"/>
    <w:rsid w:val="007D7CD4"/>
    <w:rsid w:val="007D7D83"/>
    <w:rsid w:val="007E706D"/>
    <w:rsid w:val="0084268D"/>
    <w:rsid w:val="0084304F"/>
    <w:rsid w:val="0085607B"/>
    <w:rsid w:val="00870270"/>
    <w:rsid w:val="00891871"/>
    <w:rsid w:val="008A3F78"/>
    <w:rsid w:val="008A652C"/>
    <w:rsid w:val="008B5D32"/>
    <w:rsid w:val="008D20D2"/>
    <w:rsid w:val="009028C1"/>
    <w:rsid w:val="009159D3"/>
    <w:rsid w:val="00932CE6"/>
    <w:rsid w:val="009330BF"/>
    <w:rsid w:val="0093463C"/>
    <w:rsid w:val="00941C00"/>
    <w:rsid w:val="00943143"/>
    <w:rsid w:val="00952D11"/>
    <w:rsid w:val="00956736"/>
    <w:rsid w:val="00987563"/>
    <w:rsid w:val="00987DFB"/>
    <w:rsid w:val="009A03C9"/>
    <w:rsid w:val="009A5D0D"/>
    <w:rsid w:val="009B52E4"/>
    <w:rsid w:val="009B6D4C"/>
    <w:rsid w:val="009C2D94"/>
    <w:rsid w:val="009C3761"/>
    <w:rsid w:val="009C4B34"/>
    <w:rsid w:val="009F0BF8"/>
    <w:rsid w:val="009F0D1C"/>
    <w:rsid w:val="009F29D8"/>
    <w:rsid w:val="00A0764A"/>
    <w:rsid w:val="00A116FE"/>
    <w:rsid w:val="00A27ED7"/>
    <w:rsid w:val="00A36BAB"/>
    <w:rsid w:val="00A43F10"/>
    <w:rsid w:val="00A53767"/>
    <w:rsid w:val="00A56959"/>
    <w:rsid w:val="00A60545"/>
    <w:rsid w:val="00A63245"/>
    <w:rsid w:val="00A65F74"/>
    <w:rsid w:val="00A6753F"/>
    <w:rsid w:val="00A832DA"/>
    <w:rsid w:val="00A83AEE"/>
    <w:rsid w:val="00AB03DC"/>
    <w:rsid w:val="00AB7C3B"/>
    <w:rsid w:val="00AC399D"/>
    <w:rsid w:val="00AD74F7"/>
    <w:rsid w:val="00AF58DE"/>
    <w:rsid w:val="00B00161"/>
    <w:rsid w:val="00B02443"/>
    <w:rsid w:val="00B11C96"/>
    <w:rsid w:val="00B2390B"/>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D52A8"/>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54D3"/>
    <w:rsid w:val="00DC78A6"/>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81B6A"/>
    <w:rsid w:val="00F91526"/>
    <w:rsid w:val="00F93ACA"/>
    <w:rsid w:val="00FA1FEB"/>
    <w:rsid w:val="00FA6264"/>
    <w:rsid w:val="00FC1A0B"/>
    <w:rsid w:val="00FC1C25"/>
    <w:rsid w:val="00FC5F32"/>
    <w:rsid w:val="00FD587F"/>
    <w:rsid w:val="00FD5D0B"/>
    <w:rsid w:val="00FF06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customStyle="1" w:styleId="Mencinsinresolver1">
    <w:name w:val="Mención sin resolver1"/>
    <w:basedOn w:val="Fuentedeprrafopredeter"/>
    <w:uiPriority w:val="99"/>
    <w:semiHidden/>
    <w:unhideWhenUsed/>
    <w:rsid w:val="00EB3807"/>
    <w:rPr>
      <w:color w:val="605E5C"/>
      <w:shd w:val="clear" w:color="auto" w:fill="E1DFDD"/>
    </w:rPr>
  </w:style>
  <w:style w:type="paragraph" w:styleId="Textoindependiente">
    <w:name w:val="Body Text"/>
    <w:basedOn w:val="Normal"/>
    <w:link w:val="TextoindependienteCar"/>
    <w:rsid w:val="00870270"/>
    <w:pPr>
      <w:spacing w:after="120"/>
      <w:jc w:val="left"/>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870270"/>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13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71851352554?pwd=aYaBjakjuLFTTh7fPpbf06jLU3GgC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quisiconescsbpscz@csbp.com.bo" TargetMode="External"/><Relationship Id="rId5" Type="http://schemas.openxmlformats.org/officeDocument/2006/relationships/footnotes" Target="footnotes.xml"/><Relationship Id="rId10" Type="http://schemas.openxmlformats.org/officeDocument/2006/relationships/hyperlink" Target="https://us04web.zoom.us/j/71062054054?pwd=J5QoYYfzFaYMYoda23eBX7Cq2USizR.1" TargetMode="Externa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1850</Words>
  <Characters>10179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6</cp:revision>
  <cp:lastPrinted>2025-02-05T15:01:00Z</cp:lastPrinted>
  <dcterms:created xsi:type="dcterms:W3CDTF">2026-01-28T14:29:00Z</dcterms:created>
  <dcterms:modified xsi:type="dcterms:W3CDTF">2026-02-10T18:52:00Z</dcterms:modified>
</cp:coreProperties>
</file>